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b w:val="1"/>
          <w:bCs w:val="1"/>
          <w:color w:val="002060"/>
          <w:sz w:val="26"/>
          <w:szCs w:val="26"/>
        </w:rPr>
        <w:drawing>
          <wp:inline distB="0" distT="0" distL="0" distR="0">
            <wp:extent cx="6480810" cy="3240405"/>
            <wp:effectExtent b="0" l="0" r="0" t="0"/>
            <wp:docPr id="213599559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6480810" cy="324040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ind w:firstLine="45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4">
      <w:pPr>
        <w:spacing w:after="0" w:lineRule="auto"/>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32"/>
          <w:szCs w:val="32"/>
          <w:highlight w:val="yellow"/>
          <w:rtl w:val="0"/>
        </w:rPr>
        <w:t xml:space="preserve">URUMQI – KANAS – HEMU – YINING</w:t>
      </w:r>
      <w:r w:rsidDel="00000000" w:rsidR="00000000" w:rsidRPr="00000000">
        <w:rPr>
          <w:rtl w:val="0"/>
        </w:rPr>
      </w:r>
    </w:p>
    <w:p w:rsidR="00000000" w:rsidDel="00000000" w:rsidP="00000000" w:rsidRDefault="00000000" w:rsidRPr="00000000" w14:paraId="00000005">
      <w:pPr>
        <w:spacing w:after="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THỜI GIAN: 8 NGÀY 7 ĐÊM</w:t>
      </w:r>
      <w:r w:rsidDel="00000000" w:rsidR="00000000" w:rsidRPr="00000000">
        <w:rPr>
          <w:rtl w:val="0"/>
        </w:rPr>
      </w:r>
    </w:p>
    <w:p w:rsidR="00000000" w:rsidDel="00000000" w:rsidP="00000000" w:rsidRDefault="00000000" w:rsidRPr="00000000" w14:paraId="00000006">
      <w:pPr>
        <w:spacing w:after="0" w:lineRule="auto"/>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19/05, 26/05, 31/05, 03/06, 10/06, 17/06, 20/06, 27/06, 04/07, 11/07, 18/07, 21/07, 25/07, 01/08, 11/08, 22/08, 29/08, 01/09, 06/09, 12/09, 16/09, 26/09</w:t>
      </w:r>
      <w:r w:rsidDel="00000000" w:rsidR="00000000" w:rsidRPr="00000000">
        <w:rPr>
          <w:rtl w:val="0"/>
        </w:rPr>
      </w:r>
    </w:p>
    <w:p w:rsidR="00000000" w:rsidDel="00000000" w:rsidP="00000000" w:rsidRDefault="00000000" w:rsidRPr="00000000" w14:paraId="00000007">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CHINA SOUTHERN AIRLINES</w:t>
      </w:r>
    </w:p>
    <w:p w:rsidR="00000000" w:rsidDel="00000000" w:rsidP="00000000" w:rsidRDefault="00000000" w:rsidRPr="00000000" w14:paraId="00000008">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p>
    <w:tbl>
      <w:tblPr>
        <w:tblStyle w:val="Table1"/>
        <w:tblW w:w="10615.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2549"/>
        <w:gridCol w:w="2486"/>
        <w:gridCol w:w="1800"/>
        <w:gridCol w:w="1890"/>
        <w:gridCol w:w="1890"/>
        <w:tblGridChange w:id="0">
          <w:tblGrid>
            <w:gridCol w:w="2549"/>
            <w:gridCol w:w="2486"/>
            <w:gridCol w:w="1800"/>
            <w:gridCol w:w="1890"/>
            <w:gridCol w:w="1890"/>
          </w:tblGrid>
        </w:tblGridChange>
      </w:tblGrid>
      <w:tr>
        <w:trPr>
          <w:cantSplit w:val="0"/>
          <w:trHeight w:val="788" w:hRule="atLeast"/>
          <w:tblHeader w:val="0"/>
        </w:trPr>
        <w:tc>
          <w:tcPr>
            <w:vAlign w:val="center"/>
          </w:tcPr>
          <w:p w:rsidR="00000000" w:rsidDel="00000000" w:rsidP="00000000" w:rsidRDefault="00000000" w:rsidRPr="00000000" w14:paraId="00000009">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p>
        </w:tc>
        <w:tc>
          <w:tcPr>
            <w:vAlign w:val="center"/>
          </w:tcPr>
          <w:p w:rsidR="00000000" w:rsidDel="00000000" w:rsidP="00000000" w:rsidRDefault="00000000" w:rsidRPr="00000000" w14:paraId="0000000A">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p>
          <w:p w:rsidR="00000000" w:rsidDel="00000000" w:rsidP="00000000" w:rsidRDefault="00000000" w:rsidRPr="00000000" w14:paraId="0000000B">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p>
        </w:tc>
        <w:tc>
          <w:tcPr>
            <w:vAlign w:val="center"/>
          </w:tcPr>
          <w:p w:rsidR="00000000" w:rsidDel="00000000" w:rsidP="00000000" w:rsidRDefault="00000000" w:rsidRPr="00000000" w14:paraId="0000000C">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0D">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p>
        </w:tc>
        <w:tc>
          <w:tcPr>
            <w:vAlign w:val="center"/>
          </w:tcPr>
          <w:p w:rsidR="00000000" w:rsidDel="00000000" w:rsidP="00000000" w:rsidRDefault="00000000" w:rsidRPr="00000000" w14:paraId="0000000E">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0F">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p>
        </w:tc>
        <w:tc>
          <w:tcPr>
            <w:vAlign w:val="center"/>
          </w:tcPr>
          <w:p w:rsidR="00000000" w:rsidDel="00000000" w:rsidP="00000000" w:rsidRDefault="00000000" w:rsidRPr="00000000" w14:paraId="00000010">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PHÒNG ĐƠN</w:t>
            </w:r>
          </w:p>
        </w:tc>
      </w:tr>
      <w:tr>
        <w:trPr>
          <w:cantSplit w:val="0"/>
          <w:trHeight w:val="573" w:hRule="atLeast"/>
          <w:tblHeader w:val="0"/>
        </w:trPr>
        <w:tc>
          <w:tcPr>
            <w:vAlign w:val="center"/>
          </w:tcPr>
          <w:p w:rsidR="00000000" w:rsidDel="00000000" w:rsidP="00000000" w:rsidRDefault="00000000" w:rsidRPr="00000000" w14:paraId="00000011">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19/05, 26/05, 31/05</w:t>
            </w:r>
          </w:p>
        </w:tc>
        <w:tc>
          <w:tcPr>
            <w:vAlign w:val="center"/>
          </w:tcPr>
          <w:p w:rsidR="00000000" w:rsidDel="00000000" w:rsidP="00000000" w:rsidRDefault="00000000" w:rsidRPr="00000000" w14:paraId="00000012">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32.990.000 Đ</w:t>
            </w:r>
          </w:p>
        </w:tc>
        <w:tc>
          <w:tcPr>
            <w:vAlign w:val="center"/>
          </w:tcPr>
          <w:p w:rsidR="00000000" w:rsidDel="00000000" w:rsidP="00000000" w:rsidRDefault="00000000" w:rsidRPr="00000000" w14:paraId="00000013">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90%</w:t>
            </w:r>
          </w:p>
        </w:tc>
        <w:tc>
          <w:tcPr>
            <w:vAlign w:val="center"/>
          </w:tcPr>
          <w:p w:rsidR="00000000" w:rsidDel="00000000" w:rsidP="00000000" w:rsidRDefault="00000000" w:rsidRPr="00000000" w14:paraId="00000014">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30%</w:t>
            </w:r>
          </w:p>
        </w:tc>
        <w:tc>
          <w:tcPr>
            <w:vAlign w:val="center"/>
          </w:tcPr>
          <w:p w:rsidR="00000000" w:rsidDel="00000000" w:rsidP="00000000" w:rsidRDefault="00000000" w:rsidRPr="00000000" w14:paraId="00000015">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4.000.000</w:t>
            </w:r>
          </w:p>
        </w:tc>
      </w:tr>
      <w:tr>
        <w:trPr>
          <w:cantSplit w:val="0"/>
          <w:trHeight w:val="675" w:hRule="atLeast"/>
          <w:tblHeader w:val="0"/>
        </w:trPr>
        <w:tc>
          <w:tcPr>
            <w:vAlign w:val="center"/>
          </w:tcPr>
          <w:p w:rsidR="00000000" w:rsidDel="00000000" w:rsidP="00000000" w:rsidRDefault="00000000" w:rsidRPr="00000000" w14:paraId="00000016">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03/06, 10/06, 17/06, 20/06, 27/06</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34.990.000 Đ</w:t>
            </w:r>
          </w:p>
        </w:tc>
        <w:tc>
          <w:tcPr>
            <w:vAlign w:val="center"/>
          </w:tcPr>
          <w:p w:rsidR="00000000" w:rsidDel="00000000" w:rsidP="00000000" w:rsidRDefault="00000000" w:rsidRPr="00000000" w14:paraId="00000018">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90%</w:t>
            </w:r>
          </w:p>
        </w:tc>
        <w:tc>
          <w:tcPr>
            <w:vAlign w:val="center"/>
          </w:tcPr>
          <w:p w:rsidR="00000000" w:rsidDel="00000000" w:rsidP="00000000" w:rsidRDefault="00000000" w:rsidRPr="00000000" w14:paraId="00000019">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30%</w:t>
            </w:r>
          </w:p>
        </w:tc>
        <w:tc>
          <w:tcPr>
            <w:vAlign w:val="center"/>
          </w:tcPr>
          <w:p w:rsidR="00000000" w:rsidDel="00000000" w:rsidP="00000000" w:rsidRDefault="00000000" w:rsidRPr="00000000" w14:paraId="0000001A">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5.500.000</w:t>
            </w:r>
          </w:p>
        </w:tc>
      </w:tr>
      <w:tr>
        <w:trPr>
          <w:cantSplit w:val="0"/>
          <w:trHeight w:val="675" w:hRule="atLeast"/>
          <w:tblHeader w:val="0"/>
        </w:trPr>
        <w:tc>
          <w:tcPr>
            <w:vAlign w:val="center"/>
          </w:tcPr>
          <w:p w:rsidR="00000000" w:rsidDel="00000000" w:rsidP="00000000" w:rsidRDefault="00000000" w:rsidRPr="00000000" w14:paraId="0000001B">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04/07, 11/07, 18/07, 21/07, 25/07</w:t>
            </w:r>
          </w:p>
        </w:tc>
        <w:tc>
          <w:tcPr>
            <w:vAlign w:val="center"/>
          </w:tcPr>
          <w:p w:rsidR="00000000" w:rsidDel="00000000" w:rsidP="00000000" w:rsidRDefault="00000000" w:rsidRPr="00000000" w14:paraId="0000001C">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37.990.000 Đ</w:t>
            </w:r>
          </w:p>
        </w:tc>
        <w:tc>
          <w:tcPr>
            <w:vAlign w:val="center"/>
          </w:tcPr>
          <w:p w:rsidR="00000000" w:rsidDel="00000000" w:rsidP="00000000" w:rsidRDefault="00000000" w:rsidRPr="00000000" w14:paraId="0000001D">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90%</w:t>
            </w:r>
          </w:p>
        </w:tc>
        <w:tc>
          <w:tcPr>
            <w:vAlign w:val="center"/>
          </w:tcPr>
          <w:p w:rsidR="00000000" w:rsidDel="00000000" w:rsidP="00000000" w:rsidRDefault="00000000" w:rsidRPr="00000000" w14:paraId="0000001E">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30%</w:t>
            </w:r>
          </w:p>
        </w:tc>
        <w:tc>
          <w:tcPr>
            <w:vAlign w:val="center"/>
          </w:tcPr>
          <w:p w:rsidR="00000000" w:rsidDel="00000000" w:rsidP="00000000" w:rsidRDefault="00000000" w:rsidRPr="00000000" w14:paraId="0000001F">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6.000.000</w:t>
            </w:r>
          </w:p>
        </w:tc>
      </w:tr>
      <w:tr>
        <w:trPr>
          <w:cantSplit w:val="0"/>
          <w:trHeight w:val="675" w:hRule="atLeast"/>
          <w:tblHeader w:val="0"/>
        </w:trPr>
        <w:tc>
          <w:tcPr>
            <w:vAlign w:val="center"/>
          </w:tcPr>
          <w:p w:rsidR="00000000" w:rsidDel="00000000" w:rsidP="00000000" w:rsidRDefault="00000000" w:rsidRPr="00000000" w14:paraId="00000020">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01/08, 11/08, 22/08</w:t>
            </w:r>
          </w:p>
        </w:tc>
        <w:tc>
          <w:tcPr>
            <w:vAlign w:val="center"/>
          </w:tcPr>
          <w:p w:rsidR="00000000" w:rsidDel="00000000" w:rsidP="00000000" w:rsidRDefault="00000000" w:rsidRPr="00000000" w14:paraId="00000021">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38.990.000 Đ</w:t>
            </w:r>
          </w:p>
        </w:tc>
        <w:tc>
          <w:tcPr>
            <w:vAlign w:val="center"/>
          </w:tcPr>
          <w:p w:rsidR="00000000" w:rsidDel="00000000" w:rsidP="00000000" w:rsidRDefault="00000000" w:rsidRPr="00000000" w14:paraId="00000022">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90%</w:t>
            </w:r>
          </w:p>
        </w:tc>
        <w:tc>
          <w:tcPr>
            <w:vAlign w:val="center"/>
          </w:tcPr>
          <w:p w:rsidR="00000000" w:rsidDel="00000000" w:rsidP="00000000" w:rsidRDefault="00000000" w:rsidRPr="00000000" w14:paraId="00000023">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30%</w:t>
            </w:r>
          </w:p>
        </w:tc>
        <w:tc>
          <w:tcPr>
            <w:vAlign w:val="center"/>
          </w:tcPr>
          <w:p w:rsidR="00000000" w:rsidDel="00000000" w:rsidP="00000000" w:rsidRDefault="00000000" w:rsidRPr="00000000" w14:paraId="00000024">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6.000.000</w:t>
            </w:r>
          </w:p>
        </w:tc>
      </w:tr>
      <w:tr>
        <w:trPr>
          <w:cantSplit w:val="0"/>
          <w:trHeight w:val="675" w:hRule="atLeast"/>
          <w:tblHeader w:val="0"/>
        </w:trPr>
        <w:tc>
          <w:tcPr>
            <w:vAlign w:val="center"/>
          </w:tcPr>
          <w:p w:rsidR="00000000" w:rsidDel="00000000" w:rsidP="00000000" w:rsidRDefault="00000000" w:rsidRPr="00000000" w14:paraId="00000025">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29/08, 01/09 (Lễ 02/09)</w:t>
            </w:r>
          </w:p>
        </w:tc>
        <w:tc>
          <w:tcPr>
            <w:vAlign w:val="center"/>
          </w:tcPr>
          <w:p w:rsidR="00000000" w:rsidDel="00000000" w:rsidP="00000000" w:rsidRDefault="00000000" w:rsidRPr="00000000" w14:paraId="00000026">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40.990.000 Đ</w:t>
            </w:r>
          </w:p>
        </w:tc>
        <w:tc>
          <w:tcPr>
            <w:vAlign w:val="center"/>
          </w:tcPr>
          <w:p w:rsidR="00000000" w:rsidDel="00000000" w:rsidP="00000000" w:rsidRDefault="00000000" w:rsidRPr="00000000" w14:paraId="00000027">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28">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c>
          <w:tcPr>
            <w:vAlign w:val="center"/>
          </w:tcPr>
          <w:p w:rsidR="00000000" w:rsidDel="00000000" w:rsidP="00000000" w:rsidRDefault="00000000" w:rsidRPr="00000000" w14:paraId="00000029">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6.000.000</w:t>
            </w:r>
          </w:p>
        </w:tc>
      </w:tr>
      <w:tr>
        <w:trPr>
          <w:cantSplit w:val="0"/>
          <w:trHeight w:val="675" w:hRule="atLeast"/>
          <w:tblHeader w:val="0"/>
        </w:trPr>
        <w:tc>
          <w:tcPr>
            <w:vAlign w:val="center"/>
          </w:tcPr>
          <w:p w:rsidR="00000000" w:rsidDel="00000000" w:rsidP="00000000" w:rsidRDefault="00000000" w:rsidRPr="00000000" w14:paraId="0000002A">
            <w:pPr>
              <w:spacing w:line="276" w:lineRule="auto"/>
              <w:jc w:val="center"/>
              <w:rPr>
                <w:rFonts w:ascii="Palatino Linotype" w:cs="Palatino Linotype" w:eastAsia="Palatino Linotype" w:hAnsi="Palatino Linotype"/>
                <w:color w:val="244061"/>
                <w:sz w:val="20"/>
                <w:szCs w:val="20"/>
              </w:rPr>
            </w:pPr>
            <w:r w:rsidDel="00000000" w:rsidR="00000000" w:rsidRPr="00000000">
              <w:rPr>
                <w:rFonts w:ascii="Palatino Linotype" w:cs="Palatino Linotype" w:eastAsia="Palatino Linotype" w:hAnsi="Palatino Linotype"/>
                <w:color w:val="244061"/>
                <w:sz w:val="20"/>
                <w:szCs w:val="20"/>
                <w:rtl w:val="0"/>
              </w:rPr>
              <w:t xml:space="preserve">06/09, 12/09, 16/09, 26/09</w:t>
            </w:r>
          </w:p>
        </w:tc>
        <w:tc>
          <w:tcPr>
            <w:vAlign w:val="center"/>
          </w:tcPr>
          <w:p w:rsidR="00000000" w:rsidDel="00000000" w:rsidP="00000000" w:rsidRDefault="00000000" w:rsidRPr="00000000" w14:paraId="0000002B">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39.990.000 Đ</w:t>
            </w:r>
          </w:p>
        </w:tc>
        <w:tc>
          <w:tcPr>
            <w:vAlign w:val="center"/>
          </w:tcPr>
          <w:p w:rsidR="00000000" w:rsidDel="00000000" w:rsidP="00000000" w:rsidRDefault="00000000" w:rsidRPr="00000000" w14:paraId="0000002C">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90%</w:t>
            </w:r>
          </w:p>
        </w:tc>
        <w:tc>
          <w:tcPr>
            <w:vAlign w:val="center"/>
          </w:tcPr>
          <w:p w:rsidR="00000000" w:rsidDel="00000000" w:rsidP="00000000" w:rsidRDefault="00000000" w:rsidRPr="00000000" w14:paraId="0000002D">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30%</w:t>
            </w:r>
          </w:p>
        </w:tc>
        <w:tc>
          <w:tcPr>
            <w:vAlign w:val="center"/>
          </w:tcPr>
          <w:p w:rsidR="00000000" w:rsidDel="00000000" w:rsidP="00000000" w:rsidRDefault="00000000" w:rsidRPr="00000000" w14:paraId="0000002E">
            <w:pPr>
              <w:jc w:val="center"/>
              <w:rPr>
                <w:rFonts w:ascii="Palatino Linotype" w:cs="Palatino Linotype" w:eastAsia="Palatino Linotype" w:hAnsi="Palatino Linotype"/>
                <w:b w:val="1"/>
                <w:bCs w:val="1"/>
                <w:color w:val="244061"/>
                <w:sz w:val="24"/>
                <w:szCs w:val="24"/>
              </w:rPr>
            </w:pPr>
            <w:r w:rsidDel="00000000" w:rsidR="00000000" w:rsidRPr="00000000">
              <w:rPr>
                <w:rFonts w:ascii="Palatino Linotype" w:cs="Palatino Linotype" w:eastAsia="Palatino Linotype" w:hAnsi="Palatino Linotype"/>
                <w:b w:val="1"/>
                <w:bCs w:val="1"/>
                <w:color w:val="244061"/>
                <w:sz w:val="24"/>
                <w:szCs w:val="24"/>
                <w:rtl w:val="0"/>
              </w:rPr>
              <w:t xml:space="preserve">6.500.000</w:t>
            </w:r>
          </w:p>
        </w:tc>
      </w:tr>
    </w:tbl>
    <w:p w:rsidR="00000000" w:rsidDel="00000000" w:rsidP="00000000" w:rsidRDefault="00000000" w:rsidRPr="00000000" w14:paraId="0000002F">
      <w:pPr>
        <w:spacing w:after="0" w:before="240" w:line="360" w:lineRule="auto"/>
        <w:ind w:right="-270"/>
        <w:rPr>
          <w:rFonts w:ascii="Palatino Linotype" w:cs="Palatino Linotype" w:eastAsia="Palatino Linotype" w:hAnsi="Palatino Linotype"/>
          <w:b w:val="1"/>
          <w:bCs w:val="1"/>
          <w:color w:val="ee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LỊCH TRÌNH TOUR: </w:t>
      </w:r>
    </w:p>
    <w:tbl>
      <w:tblPr>
        <w:tblStyle w:val="Table2"/>
        <w:tblW w:w="10980.0" w:type="dxa"/>
        <w:jc w:val="left"/>
        <w:tblInd w:w="-185.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00"/>
        <w:gridCol w:w="4230"/>
        <w:gridCol w:w="2880"/>
        <w:gridCol w:w="2970"/>
        <w:tblGridChange w:id="0">
          <w:tblGrid>
            <w:gridCol w:w="900"/>
            <w:gridCol w:w="4230"/>
            <w:gridCol w:w="2880"/>
            <w:gridCol w:w="2970"/>
          </w:tblGrid>
        </w:tblGridChange>
      </w:tblGrid>
      <w:tr>
        <w:trPr>
          <w:cantSplit w:val="0"/>
          <w:tblHeader w:val="0"/>
        </w:trPr>
        <w:tc>
          <w:tcPr>
            <w:shd w:fill="auto" w:val="clear"/>
          </w:tcPr>
          <w:p w:rsidR="00000000" w:rsidDel="00000000" w:rsidP="00000000" w:rsidRDefault="00000000" w:rsidRPr="00000000" w14:paraId="0000003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3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3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3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34">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1</w:t>
            </w:r>
          </w:p>
        </w:tc>
        <w:tc>
          <w:tcPr>
            <w:shd w:fill="auto" w:val="clear"/>
            <w:vAlign w:val="center"/>
          </w:tcPr>
          <w:p w:rsidR="00000000" w:rsidDel="00000000" w:rsidP="00000000" w:rsidRDefault="00000000" w:rsidRPr="00000000" w14:paraId="00000035">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Hà Nội –  Urumqi</w:t>
            </w:r>
          </w:p>
        </w:tc>
        <w:tc>
          <w:tcPr>
            <w:shd w:fill="auto" w:val="clear"/>
          </w:tcPr>
          <w:p w:rsidR="00000000" w:rsidDel="00000000" w:rsidP="00000000" w:rsidRDefault="00000000" w:rsidRPr="00000000" w14:paraId="00000036">
            <w:pPr>
              <w:rPr>
                <w:rFonts w:ascii="Palatino Linotype" w:cs="Palatino Linotype" w:eastAsia="Palatino Linotype" w:hAnsi="Palatino Linotype"/>
                <w:color w:val="244061"/>
                <w:sz w:val="24"/>
                <w:szCs w:val="24"/>
              </w:rPr>
            </w:pPr>
            <w:r w:rsidDel="00000000" w:rsidR="00000000" w:rsidRPr="00000000">
              <w:rPr>
                <w:rtl w:val="0"/>
              </w:rPr>
            </w:r>
          </w:p>
        </w:tc>
        <w:tc>
          <w:tcPr>
            <w:shd w:fill="auto" w:val="clear"/>
          </w:tcPr>
          <w:p w:rsidR="00000000" w:rsidDel="00000000" w:rsidP="00000000" w:rsidRDefault="00000000" w:rsidRPr="00000000" w14:paraId="00000037">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8">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2</w:t>
            </w:r>
          </w:p>
        </w:tc>
        <w:tc>
          <w:tcPr>
            <w:shd w:fill="auto" w:val="clear"/>
            <w:vAlign w:val="center"/>
          </w:tcPr>
          <w:p w:rsidR="00000000" w:rsidDel="00000000" w:rsidP="00000000" w:rsidRDefault="00000000" w:rsidRPr="00000000" w14:paraId="00000039">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Urumqi – Burqin</w:t>
            </w:r>
          </w:p>
        </w:tc>
        <w:tc>
          <w:tcPr>
            <w:shd w:fill="auto" w:val="clear"/>
          </w:tcPr>
          <w:p w:rsidR="00000000" w:rsidDel="00000000" w:rsidP="00000000" w:rsidRDefault="00000000" w:rsidRPr="00000000" w14:paraId="0000003A">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3B">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3C">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3</w:t>
            </w:r>
          </w:p>
        </w:tc>
        <w:tc>
          <w:tcPr>
            <w:shd w:fill="auto" w:val="clear"/>
            <w:vAlign w:val="center"/>
          </w:tcPr>
          <w:p w:rsidR="00000000" w:rsidDel="00000000" w:rsidP="00000000" w:rsidRDefault="00000000" w:rsidRPr="00000000" w14:paraId="0000003D">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Burqin – Kanas – Jiadengyu</w:t>
            </w:r>
          </w:p>
        </w:tc>
        <w:tc>
          <w:tcPr>
            <w:shd w:fill="auto" w:val="clear"/>
          </w:tcPr>
          <w:p w:rsidR="00000000" w:rsidDel="00000000" w:rsidP="00000000" w:rsidRDefault="00000000" w:rsidRPr="00000000" w14:paraId="0000003E">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3F">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40">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4</w:t>
            </w:r>
          </w:p>
        </w:tc>
        <w:tc>
          <w:tcPr>
            <w:shd w:fill="auto" w:val="clear"/>
            <w:vAlign w:val="center"/>
          </w:tcPr>
          <w:p w:rsidR="00000000" w:rsidDel="00000000" w:rsidP="00000000" w:rsidRDefault="00000000" w:rsidRPr="00000000" w14:paraId="00000041">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Jiadengyu – Hemnu – Burqin</w:t>
            </w:r>
          </w:p>
        </w:tc>
        <w:tc>
          <w:tcPr>
            <w:shd w:fill="auto" w:val="clear"/>
          </w:tcPr>
          <w:p w:rsidR="00000000" w:rsidDel="00000000" w:rsidP="00000000" w:rsidRDefault="00000000" w:rsidRPr="00000000" w14:paraId="00000042">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43">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44">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5</w:t>
            </w:r>
          </w:p>
        </w:tc>
        <w:tc>
          <w:tcPr>
            <w:shd w:fill="auto" w:val="clear"/>
            <w:vAlign w:val="center"/>
          </w:tcPr>
          <w:p w:rsidR="00000000" w:rsidDel="00000000" w:rsidP="00000000" w:rsidRDefault="00000000" w:rsidRPr="00000000" w14:paraId="00000045">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Burqin – Dushanzi – Kuitun</w:t>
            </w:r>
          </w:p>
        </w:tc>
        <w:tc>
          <w:tcPr>
            <w:shd w:fill="auto" w:val="clear"/>
          </w:tcPr>
          <w:p w:rsidR="00000000" w:rsidDel="00000000" w:rsidP="00000000" w:rsidRDefault="00000000" w:rsidRPr="00000000" w14:paraId="00000046">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47">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48">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6</w:t>
            </w:r>
          </w:p>
        </w:tc>
        <w:tc>
          <w:tcPr>
            <w:shd w:fill="auto" w:val="clear"/>
            <w:vAlign w:val="center"/>
          </w:tcPr>
          <w:p w:rsidR="00000000" w:rsidDel="00000000" w:rsidP="00000000" w:rsidRDefault="00000000" w:rsidRPr="00000000" w14:paraId="00000049">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Kuitun – Sailimu Lake – Yining</w:t>
            </w:r>
          </w:p>
        </w:tc>
        <w:tc>
          <w:tcPr>
            <w:shd w:fill="auto" w:val="clear"/>
          </w:tcPr>
          <w:p w:rsidR="00000000" w:rsidDel="00000000" w:rsidP="00000000" w:rsidRDefault="00000000" w:rsidRPr="00000000" w14:paraId="0000004A">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4B">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4C">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7</w:t>
            </w:r>
          </w:p>
        </w:tc>
        <w:tc>
          <w:tcPr>
            <w:shd w:fill="auto" w:val="clear"/>
            <w:vAlign w:val="center"/>
          </w:tcPr>
          <w:p w:rsidR="00000000" w:rsidDel="00000000" w:rsidP="00000000" w:rsidRDefault="00000000" w:rsidRPr="00000000" w14:paraId="0000004D">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Yining – Urumqi </w:t>
            </w:r>
          </w:p>
        </w:tc>
        <w:tc>
          <w:tcPr>
            <w:shd w:fill="auto" w:val="clear"/>
          </w:tcPr>
          <w:p w:rsidR="00000000" w:rsidDel="00000000" w:rsidP="00000000" w:rsidRDefault="00000000" w:rsidRPr="00000000" w14:paraId="0000004E">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4F">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50">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8</w:t>
            </w:r>
          </w:p>
        </w:tc>
        <w:tc>
          <w:tcPr>
            <w:shd w:fill="auto" w:val="clear"/>
            <w:vAlign w:val="center"/>
          </w:tcPr>
          <w:p w:rsidR="00000000" w:rsidDel="00000000" w:rsidP="00000000" w:rsidRDefault="00000000" w:rsidRPr="00000000" w14:paraId="00000051">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Urumqi – Hà Nội</w:t>
            </w:r>
          </w:p>
        </w:tc>
        <w:tc>
          <w:tcPr>
            <w:shd w:fill="auto" w:val="clear"/>
          </w:tcPr>
          <w:p w:rsidR="00000000" w:rsidDel="00000000" w:rsidP="00000000" w:rsidRDefault="00000000" w:rsidRPr="00000000" w14:paraId="00000052">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w:t>
            </w:r>
          </w:p>
        </w:tc>
        <w:tc>
          <w:tcPr>
            <w:shd w:fill="auto" w:val="clear"/>
          </w:tcPr>
          <w:p w:rsidR="00000000" w:rsidDel="00000000" w:rsidP="00000000" w:rsidRDefault="00000000" w:rsidRPr="00000000" w14:paraId="00000053">
            <w:pPr>
              <w:rPr>
                <w:rFonts w:ascii="Palatino Linotype" w:cs="Palatino Linotype" w:eastAsia="Palatino Linotype" w:hAnsi="Palatino Linotype"/>
                <w:i w:val="1"/>
                <w:iCs w:val="1"/>
                <w:color w:val="244061"/>
                <w:sz w:val="24"/>
                <w:szCs w:val="24"/>
              </w:rPr>
            </w:pPr>
            <w:r w:rsidDel="00000000" w:rsidR="00000000" w:rsidRPr="00000000">
              <w:rPr>
                <w:rtl w:val="0"/>
              </w:rPr>
            </w:r>
          </w:p>
        </w:tc>
      </w:tr>
    </w:tbl>
    <w:p w:rsidR="00000000" w:rsidDel="00000000" w:rsidP="00000000" w:rsidRDefault="00000000" w:rsidRPr="00000000" w14:paraId="00000054">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55">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CZ3050     HANCAN     1145     1435</w:t>
      </w:r>
    </w:p>
    <w:p w:rsidR="00000000" w:rsidDel="00000000" w:rsidP="00000000" w:rsidRDefault="00000000" w:rsidRPr="00000000" w14:paraId="00000056">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CZ6013     CANURC      1710     2230</w:t>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CZ6885    URCCAN     1445    2000</w:t>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CZ371      CANHAN    2210    2315 </w:t>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ĐẶC ĐIỂM NỔI BẬT</w:t>
      </w:r>
    </w:p>
    <w:p w:rsidR="00000000" w:rsidDel="00000000" w:rsidP="00000000" w:rsidRDefault="00000000" w:rsidRPr="00000000" w14:paraId="0000005A">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NO SHOPPING</w:t>
      </w:r>
    </w:p>
    <w:p w:rsidR="00000000" w:rsidDel="00000000" w:rsidP="00000000" w:rsidRDefault="00000000" w:rsidRPr="00000000" w14:paraId="0000005B">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Nâng cấp xe VIP 2+1 </w:t>
      </w:r>
    </w:p>
    <w:p w:rsidR="00000000" w:rsidDel="00000000" w:rsidP="00000000" w:rsidRDefault="00000000" w:rsidRPr="00000000" w14:paraId="0000005C">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Urumqi – Thủ phủ Tân Cương</w:t>
      </w:r>
    </w:p>
    <w:p w:rsidR="00000000" w:rsidDel="00000000" w:rsidP="00000000" w:rsidRDefault="00000000" w:rsidRPr="00000000" w14:paraId="0000005D">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Khám phá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Hẻm núi lớn Dushanzi</w:t>
      </w:r>
      <w:r w:rsidDel="00000000" w:rsidR="00000000" w:rsidRPr="00000000">
        <w:rPr>
          <w:rFonts w:ascii="Palatino Linotype" w:cs="Palatino Linotype" w:eastAsia="Palatino Linotype" w:hAnsi="Palatino Linotype"/>
          <w:i w:val="1"/>
          <w:iCs w:val="1"/>
          <w:color w:val="ff0066"/>
          <w:sz w:val="26"/>
          <w:szCs w:val="26"/>
          <w:rtl w:val="0"/>
        </w:rPr>
        <w:t xml:space="preserve"> </w:t>
      </w:r>
      <w:r w:rsidDel="00000000" w:rsidR="00000000" w:rsidRPr="00000000">
        <w:rPr>
          <w:rFonts w:ascii="Palatino Linotype" w:cs="Palatino Linotype" w:eastAsia="Palatino Linotype" w:hAnsi="Palatino Linotype"/>
          <w:i w:val="1"/>
          <w:iCs w:val="1"/>
          <w:sz w:val="26"/>
          <w:szCs w:val="26"/>
          <w:rtl w:val="0"/>
        </w:rPr>
        <w:t xml:space="preserve">được mệnh danh là "bí mật của Duku, kỳ quan địa chất".</w:t>
      </w:r>
    </w:p>
    <w:p w:rsidR="00000000" w:rsidDel="00000000" w:rsidP="00000000" w:rsidRDefault="00000000" w:rsidRPr="00000000" w14:paraId="0000005E">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Hồ Sayram</w:t>
      </w:r>
      <w:r w:rsidDel="00000000" w:rsidR="00000000" w:rsidRPr="00000000">
        <w:rPr>
          <w:rFonts w:ascii="Palatino Linotype" w:cs="Palatino Linotype" w:eastAsia="Palatino Linotype" w:hAnsi="Palatino Linotype"/>
          <w:i w:val="1"/>
          <w:iCs w:val="1"/>
          <w:color w:val="ff0066"/>
          <w:sz w:val="26"/>
          <w:szCs w:val="26"/>
          <w:rtl w:val="0"/>
        </w:rPr>
        <w:t xml:space="preserve"> </w:t>
      </w:r>
      <w:r w:rsidDel="00000000" w:rsidR="00000000" w:rsidRPr="00000000">
        <w:rPr>
          <w:rFonts w:ascii="Palatino Linotype" w:cs="Palatino Linotype" w:eastAsia="Palatino Linotype" w:hAnsi="Palatino Linotype"/>
          <w:i w:val="1"/>
          <w:iCs w:val="1"/>
          <w:sz w:val="26"/>
          <w:szCs w:val="26"/>
          <w:rtl w:val="0"/>
        </w:rPr>
        <w:t xml:space="preserve">(2.073m) hay hồ Sailimu là một trong những hồ đẹp nhất, cũng như hồ trên núi cao và lớn nhất ở Tân Cương.</w:t>
      </w:r>
    </w:p>
    <w:p w:rsidR="00000000" w:rsidDel="00000000" w:rsidP="00000000" w:rsidRDefault="00000000" w:rsidRPr="00000000" w14:paraId="0000005F">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Làng Hemu</w:t>
      </w:r>
      <w:r w:rsidDel="00000000" w:rsidR="00000000" w:rsidRPr="00000000">
        <w:rPr>
          <w:rFonts w:ascii="Palatino Linotype" w:cs="Palatino Linotype" w:eastAsia="Palatino Linotype" w:hAnsi="Palatino Linotype"/>
          <w:i w:val="1"/>
          <w:iCs w:val="1"/>
          <w:color w:val="ff0066"/>
          <w:sz w:val="26"/>
          <w:szCs w:val="26"/>
          <w:rtl w:val="0"/>
        </w:rPr>
        <w:t xml:space="preserve"> </w:t>
      </w:r>
      <w:r w:rsidDel="00000000" w:rsidR="00000000" w:rsidRPr="00000000">
        <w:rPr>
          <w:rFonts w:ascii="Palatino Linotype" w:cs="Palatino Linotype" w:eastAsia="Palatino Linotype" w:hAnsi="Palatino Linotype"/>
          <w:i w:val="1"/>
          <w:iCs w:val="1"/>
          <w:sz w:val="26"/>
          <w:szCs w:val="26"/>
          <w:rtl w:val="0"/>
        </w:rPr>
        <w:t xml:space="preserve">– Được mệnh danh là "ngôi làng đẹp nhất Trung Quốc".</w:t>
      </w:r>
    </w:p>
    <w:p w:rsidR="00000000" w:rsidDel="00000000" w:rsidP="00000000" w:rsidRDefault="00000000" w:rsidRPr="00000000" w14:paraId="00000060">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Thành phố quỷ trên Biển nơi sa mạc Gobi và hồ nước cùng tồn tại</w:t>
      </w:r>
    </w:p>
    <w:p w:rsidR="00000000" w:rsidDel="00000000" w:rsidP="00000000" w:rsidRDefault="00000000" w:rsidRPr="00000000" w14:paraId="00000061">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Khu bảo tồn Kanas</w:t>
      </w:r>
      <w:r w:rsidDel="00000000" w:rsidR="00000000" w:rsidRPr="00000000">
        <w:rPr>
          <w:rFonts w:ascii="Palatino Linotype" w:cs="Palatino Linotype" w:eastAsia="Palatino Linotype" w:hAnsi="Palatino Linotype"/>
          <w:i w:val="1"/>
          <w:iCs w:val="1"/>
          <w:color w:val="ff0066"/>
          <w:sz w:val="26"/>
          <w:szCs w:val="26"/>
          <w:rtl w:val="0"/>
        </w:rPr>
        <w:t xml:space="preserve"> </w:t>
      </w:r>
      <w:r w:rsidDel="00000000" w:rsidR="00000000" w:rsidRPr="00000000">
        <w:rPr>
          <w:rFonts w:ascii="Palatino Linotype" w:cs="Palatino Linotype" w:eastAsia="Palatino Linotype" w:hAnsi="Palatino Linotype"/>
          <w:i w:val="1"/>
          <w:iCs w:val="1"/>
          <w:sz w:val="26"/>
          <w:szCs w:val="26"/>
          <w:rtl w:val="0"/>
        </w:rPr>
        <w:t xml:space="preserve">– được mệnh danh “Xứ sở thần tiên trên trái đất” hay “Thuỵ Sĩ Phương Đông”.</w:t>
      </w:r>
    </w:p>
    <w:p w:rsidR="00000000" w:rsidDel="00000000" w:rsidP="00000000" w:rsidRDefault="00000000" w:rsidRPr="00000000" w14:paraId="00000062">
      <w:pPr>
        <w:numPr>
          <w:ilvl w:val="0"/>
          <w:numId w:val="15"/>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Khám phá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Thành phố ma Urho</w:t>
      </w:r>
      <w:r w:rsidDel="00000000" w:rsidR="00000000" w:rsidRPr="00000000">
        <w:rPr>
          <w:rFonts w:ascii="Palatino Linotype" w:cs="Palatino Linotype" w:eastAsia="Palatino Linotype" w:hAnsi="Palatino Linotype"/>
          <w:i w:val="1"/>
          <w:iCs w:val="1"/>
          <w:color w:val="ff0066"/>
          <w:sz w:val="26"/>
          <w:szCs w:val="26"/>
          <w:rtl w:val="0"/>
        </w:rPr>
        <w:t xml:space="preserve"> </w:t>
      </w:r>
      <w:r w:rsidDel="00000000" w:rsidR="00000000" w:rsidRPr="00000000">
        <w:rPr>
          <w:rFonts w:ascii="Palatino Linotype" w:cs="Palatino Linotype" w:eastAsia="Palatino Linotype" w:hAnsi="Palatino Linotype"/>
          <w:i w:val="1"/>
          <w:iCs w:val="1"/>
          <w:sz w:val="26"/>
          <w:szCs w:val="26"/>
          <w:rtl w:val="0"/>
        </w:rPr>
        <w:t xml:space="preserve">bí ẩn và lắng nghe những câu chuyện về nơi này.</w:t>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3">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URUMQI</w:t>
            </w:r>
          </w:p>
        </w:tc>
      </w:tr>
    </w:tbl>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08h00: </w:t>
      </w:r>
      <w:r w:rsidDel="00000000" w:rsidR="00000000" w:rsidRPr="00000000">
        <w:rPr>
          <w:rFonts w:ascii="Palatino Linotype" w:cs="Palatino Linotype" w:eastAsia="Palatino Linotype" w:hAnsi="Palatino Linotype"/>
          <w:color w:val="000000"/>
          <w:sz w:val="24"/>
          <w:szCs w:val="24"/>
          <w:rtl w:val="0"/>
        </w:rPr>
        <w:t xml:space="preserve">Xe và hướng dẫn viên của công ty đón đoàn ở điểm hẹn (Rạp Xiếc TW) khởi hành ra sân bay Nội Bài đáp chuyến bay đi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Urumqi, Tân Cương, TQ</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Lịch bay dự kiến</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Chặng 1: CZ3050 HANCAN 1145 1435</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Chặng 2: CZ6013 CANURC 1710 2230</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22h30: </w:t>
      </w:r>
      <w:r w:rsidDel="00000000" w:rsidR="00000000" w:rsidRPr="00000000">
        <w:rPr>
          <w:rFonts w:ascii="Palatino Linotype" w:cs="Palatino Linotype" w:eastAsia="Palatino Linotype" w:hAnsi="Palatino Linotype"/>
          <w:color w:val="000000"/>
          <w:sz w:val="24"/>
          <w:szCs w:val="24"/>
          <w:rtl w:val="0"/>
        </w:rPr>
        <w:t xml:space="preserve">Đoàn đến sân bay quốc tế</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DiwopuT3, Urumqi</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Xe và HDV đưa đoàn về khách sạn nhận phòng nghỉ ngơi</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Đoàn nghỉ đêm tại Urumqi (Urumqi Xinglong International Hotel hoặc đồng cấp)</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B">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6C">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URUMQI – BURQIN (Ăn sáng/ trưa/ tối)</w:t>
            </w:r>
          </w:p>
        </w:tc>
      </w:tr>
    </w:tbl>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w:t>
      </w:r>
      <w:r w:rsidDel="00000000" w:rsidR="00000000" w:rsidRPr="00000000">
        <w:rPr>
          <w:rFonts w:ascii="Palatino Linotype" w:cs="Palatino Linotype" w:eastAsia="Palatino Linotype" w:hAnsi="Palatino Linotype"/>
          <w:sz w:val="24"/>
          <w:szCs w:val="24"/>
          <w:rtl w:val="0"/>
        </w:rPr>
        <w:t xml:space="preserve"> Quý khách ăn sáng tại nhà hàng sau đó xe đưa quý khách di chuyển tham quan, băng qua tuyến đường cao tốc sa mạc S21. Trên đường đi, quý khách sẽ có cơ hội chiêm ngưỡng phong cảnh thiên nhiên tuyệt đẹp được tạo nên bởi sa mạc rộng lớn.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w:t>
      </w:r>
      <w:r w:rsidDel="00000000" w:rsidR="00000000" w:rsidRPr="00000000">
        <w:rPr>
          <w:rFonts w:ascii="Palatino Linotype" w:cs="Palatino Linotype" w:eastAsia="Palatino Linotype" w:hAnsi="Palatino Linotype"/>
          <w:sz w:val="24"/>
          <w:szCs w:val="24"/>
          <w:rtl w:val="0"/>
        </w:rPr>
        <w:t xml:space="preserve"> Đoàn ăn trưa tại nhà hàng. Sau bữa trưa đoàn tiếp tục di chuyển. Trên đường đi ghé thăm:</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Thành phố quỷ trên Biển (海上魔鬼城)</w:t>
      </w:r>
      <w:r w:rsidDel="00000000" w:rsidR="00000000" w:rsidRPr="00000000">
        <w:rPr>
          <w:rFonts w:ascii="Palatino Linotype" w:cs="Palatino Linotype" w:eastAsia="Palatino Linotype" w:hAnsi="Palatino Linotype"/>
          <w:sz w:val="24"/>
          <w:szCs w:val="24"/>
          <w:rtl w:val="0"/>
        </w:rPr>
        <w:t xml:space="preserve">: nơi sa mạc Gobi và hồ nước cùng tồn tại, sự hoang tàn và sức sống cùng tồn tại. Một nửa là nước biển, một nửa là lửa. Địa hình Yadan độc đáo và cảnh quan nước tạo nên một cảnh quan tuyệt đẹp</w:t>
      </w:r>
      <w:r w:rsidDel="00000000" w:rsidR="00000000" w:rsidRPr="00000000">
        <w:drawing>
          <wp:anchor allowOverlap="1" behindDoc="0" distB="0" distT="0" distL="114300" distR="114300" hidden="0" layoutInCell="1" locked="0" relativeHeight="0" simplePos="0">
            <wp:simplePos x="0" y="0"/>
            <wp:positionH relativeFrom="column">
              <wp:posOffset>4340860</wp:posOffset>
            </wp:positionH>
            <wp:positionV relativeFrom="paragraph">
              <wp:posOffset>5080</wp:posOffset>
            </wp:positionV>
            <wp:extent cx="2517140" cy="1514475"/>
            <wp:effectExtent b="0" l="0" r="0" t="0"/>
            <wp:wrapSquare wrapText="bothSides" distB="0" distT="0" distL="114300" distR="114300"/>
            <wp:docPr id="2135995588"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2517140" cy="1514475"/>
                    </a:xfrm>
                    <a:prstGeom prst="rect"/>
                    <a:ln/>
                  </pic:spPr>
                </pic:pic>
              </a:graphicData>
            </a:graphic>
          </wp:anchor>
        </w:drawing>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Bãi Ngũ Sắc:</w:t>
      </w:r>
      <w:r w:rsidDel="00000000" w:rsidR="00000000" w:rsidRPr="00000000">
        <w:rPr>
          <w:rFonts w:ascii="Palatino Linotype" w:cs="Palatino Linotype" w:eastAsia="Palatino Linotype" w:hAnsi="Palatino Linotype"/>
          <w:sz w:val="24"/>
          <w:szCs w:val="24"/>
          <w:rtl w:val="0"/>
        </w:rPr>
        <w:t xml:space="preserve"> được mệnh danh là “đệ nhất bãi biển trên thế giới” Con sông duy nhất ở Trung Quốc đổi ra Bắc Băng Dương với tổng chiều dài 2969 km – sông Irtysh như cốt khúc tạo nên Bãi Ngũ Sắc ở hai bờ sông, với nhiều sắc màu khác nhau trải dài từ Bắc vào Nam. Bờ nam có ốc đảo, sa mạc, bầu trời xanh ngắt, phong cảnh bảo. Bờ bắc là một địa hình giống như vách đá Yardang, với những ngọn núi nhấp nhô và thay đổi màu sắc, được hình thành bởi sự mòn mòn mạnh mẽ của dòng gió và gió. Có các mức độ khác nhau về khả năng chống phong hóa giữa các lớp đá</w:t>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474345</wp:posOffset>
            </wp:positionV>
            <wp:extent cx="2487295" cy="1828800"/>
            <wp:effectExtent b="0" l="0" r="0" t="0"/>
            <wp:wrapSquare wrapText="bothSides" distB="0" distT="0" distL="114300" distR="114300"/>
            <wp:docPr id="2135995596"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2487295" cy="1828800"/>
                    </a:xfrm>
                    <a:prstGeom prst="rect"/>
                    <a:ln/>
                  </pic:spPr>
                </pic:pic>
              </a:graphicData>
            </a:graphic>
          </wp:anchor>
        </w:drawing>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Xe tiếp tục di chuyển đến </w:t>
      </w:r>
      <w:r w:rsidDel="00000000" w:rsidR="00000000" w:rsidRPr="00000000">
        <w:rPr>
          <w:rFonts w:ascii="Palatino Linotype" w:cs="Palatino Linotype" w:eastAsia="Palatino Linotype" w:hAnsi="Palatino Linotype"/>
          <w:b w:val="1"/>
          <w:bCs w:val="1"/>
          <w:sz w:val="24"/>
          <w:szCs w:val="24"/>
          <w:rtl w:val="0"/>
        </w:rPr>
        <w:t xml:space="preserve">Burqin</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tối tại nhà hàng.</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sz w:val="32"/>
          <w:szCs w:val="32"/>
        </w:rPr>
      </w:pPr>
      <w:r w:rsidDel="00000000" w:rsidR="00000000" w:rsidRPr="00000000">
        <w:rPr>
          <w:rFonts w:ascii="Palatino Linotype" w:cs="Palatino Linotype" w:eastAsia="Palatino Linotype" w:hAnsi="Palatino Linotype"/>
          <w:sz w:val="24"/>
          <w:szCs w:val="24"/>
          <w:rtl w:val="0"/>
        </w:rPr>
        <w:t xml:space="preserve">Đoàn nghỉ đêm tại </w:t>
      </w:r>
      <w:r w:rsidDel="00000000" w:rsidR="00000000" w:rsidRPr="00000000">
        <w:rPr>
          <w:rFonts w:ascii="Palatino Linotype" w:cs="Palatino Linotype" w:eastAsia="Palatino Linotype" w:hAnsi="Palatino Linotype"/>
          <w:b w:val="1"/>
          <w:bCs w:val="1"/>
          <w:sz w:val="24"/>
          <w:szCs w:val="24"/>
          <w:rtl w:val="0"/>
        </w:rPr>
        <w:t xml:space="preserve">Burqin (Fairy-TaleBorder Town Resort Hotel hoặc đồng cấp)</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4">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7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BURQIN – KANAS – JIADENYU (Ăn sáng/ trưa/ tối)</w:t>
            </w:r>
          </w:p>
        </w:tc>
      </w:tr>
    </w:tbl>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Sáng: Quý khách ăn sáng tại nhà hàng. Sau bữa sáng, đoàn khởi hành đi </w:t>
      </w:r>
      <w:r w:rsidDel="00000000" w:rsidR="00000000" w:rsidRPr="00000000">
        <w:rPr>
          <w:rFonts w:ascii="Palatino Linotype" w:cs="Palatino Linotype" w:eastAsia="Palatino Linotype" w:hAnsi="Palatino Linotype"/>
          <w:b w:val="1"/>
          <w:bCs w:val="1"/>
          <w:sz w:val="24"/>
          <w:szCs w:val="24"/>
          <w:rtl w:val="0"/>
        </w:rPr>
        <w:t xml:space="preserve">Khu bảo tồn</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Kanas – </w:t>
      </w:r>
      <w:r w:rsidDel="00000000" w:rsidR="00000000" w:rsidRPr="00000000">
        <w:rPr>
          <w:rFonts w:ascii="Palatino Linotype" w:cs="Palatino Linotype" w:eastAsia="Palatino Linotype" w:hAnsi="Palatino Linotype"/>
          <w:sz w:val="24"/>
          <w:szCs w:val="24"/>
          <w:rtl w:val="0"/>
        </w:rPr>
        <w:t xml:space="preserve">được mệnh danh “Xứ sở thần tiên trên trái đất” hay “Thuỵ Sĩ Phương Đông”. Khu bảo tồn nổi tiếng với hệ thống sinh thái tự nhiên tuyệt đẹp được tạo nên bởi các sông, hồ, những cánh rừng cùng với các đồng cỏ. Nổi bật trong đó chính là hồ Kanas, có nguồn gốc từ sông băng cùng tên ở trên núi Atlay.</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trưa tại nhà hàng. Sau bữa trưa, đoàn tham quan: </w:t>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Vịnh Ánh Trăng</w:t>
      </w:r>
      <w:r w:rsidDel="00000000" w:rsidR="00000000" w:rsidRPr="00000000">
        <w:rPr>
          <w:rFonts w:ascii="Palatino Linotype" w:cs="Palatino Linotype" w:eastAsia="Palatino Linotype" w:hAnsi="Palatino Linotype"/>
          <w:sz w:val="24"/>
          <w:szCs w:val="24"/>
          <w:rtl w:val="0"/>
        </w:rPr>
        <w:t xml:space="preserve">: Núi quanh Vịnh Ánh Trăng dốc đứng, suối chảy quanh co, đẹp nhất ở đây là sự tĩnh lặng: không có dấu vết nhân tạo, đâu đâu cũng có hồ nước trong vắt, đồi núi xanh mướt, rặng tre xanh trên núi như mái tóc dài của cô gái. </w:t>
      </w:r>
      <w:r w:rsidDel="00000000" w:rsidR="00000000" w:rsidRPr="00000000">
        <w:drawing>
          <wp:anchor allowOverlap="1" behindDoc="0" distB="0" distT="0" distL="114300" distR="114300" hidden="0" layoutInCell="1" locked="0" relativeHeight="0" simplePos="0">
            <wp:simplePos x="0" y="0"/>
            <wp:positionH relativeFrom="column">
              <wp:posOffset>4191000</wp:posOffset>
            </wp:positionH>
            <wp:positionV relativeFrom="paragraph">
              <wp:posOffset>643255</wp:posOffset>
            </wp:positionV>
            <wp:extent cx="2668905" cy="1771650"/>
            <wp:effectExtent b="0" l="0" r="0" t="0"/>
            <wp:wrapSquare wrapText="bothSides" distB="0" distT="0" distL="114300" distR="114300"/>
            <wp:docPr id="2135995593" name="image5.jpg"/>
            <a:graphic>
              <a:graphicData uri="http://schemas.openxmlformats.org/drawingml/2006/picture">
                <pic:pic>
                  <pic:nvPicPr>
                    <pic:cNvPr id="0" name="image5.jpg"/>
                    <pic:cNvPicPr preferRelativeResize="0"/>
                  </pic:nvPicPr>
                  <pic:blipFill>
                    <a:blip r:embed="rId10"/>
                    <a:srcRect b="9109" l="0" r="4603" t="0"/>
                    <a:stretch>
                      <a:fillRect/>
                    </a:stretch>
                  </pic:blipFill>
                  <pic:spPr>
                    <a:xfrm>
                      <a:off x="0" y="0"/>
                      <a:ext cx="2668905" cy="1771650"/>
                    </a:xfrm>
                    <a:prstGeom prst="rect"/>
                    <a:ln/>
                  </pic:spPr>
                </pic:pic>
              </a:graphicData>
            </a:graphic>
          </wp:anchor>
        </w:drawing>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Vịnh Ngọa Long:</w:t>
      </w:r>
      <w:r w:rsidDel="00000000" w:rsidR="00000000" w:rsidRPr="00000000">
        <w:rPr>
          <w:rFonts w:ascii="Palatino Linotype" w:cs="Palatino Linotype" w:eastAsia="Palatino Linotype" w:hAnsi="Palatino Linotype"/>
          <w:sz w:val="24"/>
          <w:szCs w:val="24"/>
          <w:rtl w:val="0"/>
        </w:rPr>
        <w:t xml:space="preserve"> Hồ được bao quanh bởi những khu rừng rậm rạp, đồi hoa và thảo nguyên cỏ xanh, trong hồ có những hòn đảo nhỏ xinh đẹp</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Rừng bạch Dương</w:t>
      </w:r>
      <w:r w:rsidDel="00000000" w:rsidR="00000000" w:rsidRPr="00000000">
        <w:rPr>
          <w:rFonts w:ascii="Palatino Linotype" w:cs="Palatino Linotype" w:eastAsia="Palatino Linotype" w:hAnsi="Palatino Linotype"/>
          <w:sz w:val="24"/>
          <w:szCs w:val="24"/>
          <w:rtl w:val="0"/>
        </w:rPr>
        <w:t xml:space="preserve">: Là một khu rừng lá rộng độc đáo của núi Altai. Quý khách có cơ hội đi dạo dưới những Con đường quanh co dưới những hàng cây đẹp như tranh vẽ.</w:t>
      </w:r>
      <w:r w:rsidDel="00000000" w:rsidR="00000000" w:rsidRPr="00000000">
        <w:drawing>
          <wp:anchor allowOverlap="1" behindDoc="0" distB="0" distT="0" distL="114300" distR="114300" hidden="0" layoutInCell="1" locked="0" relativeHeight="0" simplePos="0">
            <wp:simplePos x="0" y="0"/>
            <wp:positionH relativeFrom="column">
              <wp:posOffset>4189729</wp:posOffset>
            </wp:positionH>
            <wp:positionV relativeFrom="paragraph">
              <wp:posOffset>944880</wp:posOffset>
            </wp:positionV>
            <wp:extent cx="2668270" cy="1857375"/>
            <wp:effectExtent b="0" l="0" r="0" t="0"/>
            <wp:wrapSquare wrapText="bothSides" distB="0" distT="0" distL="114300" distR="114300"/>
            <wp:docPr id="213599559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668270" cy="1857375"/>
                    </a:xfrm>
                    <a:prstGeom prst="rect"/>
                    <a:ln/>
                  </pic:spPr>
                </pic:pic>
              </a:graphicData>
            </a:graphic>
          </wp:anchor>
        </w:drawing>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Hồ Kanas</w:t>
      </w:r>
      <w:r w:rsidDel="00000000" w:rsidR="00000000" w:rsidRPr="00000000">
        <w:rPr>
          <w:rFonts w:ascii="Palatino Linotype" w:cs="Palatino Linotype" w:eastAsia="Palatino Linotype" w:hAnsi="Palatino Linotype"/>
          <w:sz w:val="24"/>
          <w:szCs w:val="24"/>
          <w:rtl w:val="0"/>
        </w:rPr>
        <w:t xml:space="preserve">: Đây là hồ nước sạch sâu nhất Trung Quốc. Hồ được hình thành bởi các dòng sông, bao quanh bởi dãy núi khổng lồ, lọt thỏm giữa hàng ngàn cây xanh và những cánh đồng hoa dại đủ màu sắc. Tại đây quý khách có thể trải nghiệm du thuyền,… (chi phí tự túc).</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Hồ Kanas,</w:t>
      </w:r>
      <w:r w:rsidDel="00000000" w:rsidR="00000000" w:rsidRPr="00000000">
        <w:rPr>
          <w:rFonts w:ascii="Palatino Linotype" w:cs="Palatino Linotype" w:eastAsia="Palatino Linotype" w:hAnsi="Palatino Linotype"/>
          <w:sz w:val="24"/>
          <w:szCs w:val="24"/>
          <w:rtl w:val="0"/>
        </w:rPr>
        <w:t xml:space="preserve"> vẻ đẹp tự nhiên hoang sơ, nước hồ trong vắt và xanh như ngọc</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tối tại nhà hàng. Sau bữa tối, Xe và HDV đưa đoàn về khách sạn nhận phòng nghỉ ngơi</w:t>
      </w:r>
    </w:p>
    <w:p w:rsidR="00000000" w:rsidDel="00000000" w:rsidP="00000000" w:rsidRDefault="00000000" w:rsidRPr="00000000" w14:paraId="0000007E">
      <w:pPr>
        <w:spacing w:after="0" w:line="360" w:lineRule="auto"/>
        <w:jc w:val="both"/>
        <w:rPr>
          <w:rFonts w:ascii="Palatino Linotype" w:cs="Palatino Linotype" w:eastAsia="Palatino Linotype" w:hAnsi="Palatino Linotype"/>
          <w:sz w:val="32"/>
          <w:szCs w:val="32"/>
        </w:rPr>
      </w:pPr>
      <w:r w:rsidDel="00000000" w:rsidR="00000000" w:rsidRPr="00000000">
        <w:rPr>
          <w:rFonts w:ascii="Palatino Linotype" w:cs="Palatino Linotype" w:eastAsia="Palatino Linotype" w:hAnsi="Palatino Linotype"/>
          <w:sz w:val="24"/>
          <w:szCs w:val="24"/>
          <w:rtl w:val="0"/>
        </w:rPr>
        <w:t xml:space="preserve">Đoàn nghỉ đêm tại </w:t>
      </w:r>
      <w:r w:rsidDel="00000000" w:rsidR="00000000" w:rsidRPr="00000000">
        <w:rPr>
          <w:rFonts w:ascii="Palatino Linotype" w:cs="Palatino Linotype" w:eastAsia="Palatino Linotype" w:hAnsi="Palatino Linotype"/>
          <w:b w:val="1"/>
          <w:bCs w:val="1"/>
          <w:sz w:val="24"/>
          <w:szCs w:val="24"/>
          <w:rtl w:val="0"/>
        </w:rPr>
        <w:t xml:space="preserve">Jiadengyu (Wanglinwan Resort Hotel hoặc đồng cấp)</w:t>
      </w:r>
      <w:r w:rsidDel="00000000" w:rsidR="00000000" w:rsidRPr="00000000">
        <w:rPr>
          <w:rtl w:val="0"/>
        </w:rPr>
      </w:r>
    </w:p>
    <w:tbl>
      <w:tblPr>
        <w:tblStyle w:val="Table6"/>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8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JIADENGYU – HEMU – BURQIN (Ăn sáng, trưa, tối)</w:t>
            </w:r>
          </w:p>
        </w:tc>
      </w:tr>
    </w:tbl>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w:t>
      </w:r>
      <w:r w:rsidDel="00000000" w:rsidR="00000000" w:rsidRPr="00000000">
        <w:rPr>
          <w:rFonts w:ascii="Palatino Linotype" w:cs="Palatino Linotype" w:eastAsia="Palatino Linotype" w:hAnsi="Palatino Linotype"/>
          <w:sz w:val="24"/>
          <w:szCs w:val="24"/>
          <w:rtl w:val="0"/>
        </w:rPr>
        <w:t xml:space="preserve"> Đoàn ăn sáng tại khách sạn. Sau bữa sáng, Quý khách di chuyển đến làng </w:t>
      </w:r>
      <w:r w:rsidDel="00000000" w:rsidR="00000000" w:rsidRPr="00000000">
        <w:rPr>
          <w:rFonts w:ascii="Palatino Linotype" w:cs="Palatino Linotype" w:eastAsia="Palatino Linotype" w:hAnsi="Palatino Linotype"/>
          <w:b w:val="1"/>
          <w:bCs w:val="1"/>
          <w:sz w:val="24"/>
          <w:szCs w:val="24"/>
          <w:rtl w:val="0"/>
        </w:rPr>
        <w:t xml:space="preserve">Hemu</w:t>
      </w:r>
      <w:r w:rsidDel="00000000" w:rsidR="00000000" w:rsidRPr="00000000">
        <w:rPr>
          <w:rFonts w:ascii="Palatino Linotype" w:cs="Palatino Linotype" w:eastAsia="Palatino Linotype" w:hAnsi="Palatino Linotype"/>
          <w:sz w:val="24"/>
          <w:szCs w:val="24"/>
          <w:rtl w:val="0"/>
        </w:rPr>
        <w:t xml:space="preserve"> – nằm ở Kanas, được coi là "ngôi làng đầu tiên ở Trung Quốc", nổi tiếng với nét quyến rũ hấp dẫn và nguyên sơ. Nơi đây tự hào có những ngôi nhà gỗ tinh xảo, những cây cầu nhỏ, dòng nước chảy, những đỉnh núi phủ tuyết, rừng cây, đồng cỏ, bầu trời xanh và những đám mây trắng, tạo nên một khung cảnh tráng lệ và độc đáo. </w:t>
      </w:r>
      <w:r w:rsidDel="00000000" w:rsidR="00000000" w:rsidRPr="00000000">
        <w:drawing>
          <wp:anchor allowOverlap="1" behindDoc="0" distB="0" distT="0" distL="114300" distR="114300" hidden="0" layoutInCell="1" locked="0" relativeHeight="0" simplePos="0">
            <wp:simplePos x="0" y="0"/>
            <wp:positionH relativeFrom="column">
              <wp:posOffset>4476750</wp:posOffset>
            </wp:positionH>
            <wp:positionV relativeFrom="paragraph">
              <wp:posOffset>1091565</wp:posOffset>
            </wp:positionV>
            <wp:extent cx="2371725" cy="1552575"/>
            <wp:effectExtent b="0" l="0" r="0" t="0"/>
            <wp:wrapSquare wrapText="bothSides" distB="0" distT="0" distL="114300" distR="114300"/>
            <wp:docPr id="2135995592"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371725" cy="1552575"/>
                    </a:xfrm>
                    <a:prstGeom prst="rect"/>
                    <a:ln/>
                  </pic:spPr>
                </pic:pic>
              </a:graphicData>
            </a:graphic>
          </wp:anchor>
        </w:drawing>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Đến nơi, đoàn tham quan: </w:t>
      </w:r>
    </w:p>
    <w:p w:rsidR="00000000" w:rsidDel="00000000" w:rsidP="00000000" w:rsidRDefault="00000000" w:rsidRPr="00000000" w14:paraId="00000083">
      <w:pPr>
        <w:numPr>
          <w:ilvl w:val="0"/>
          <w:numId w:val="4"/>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Làng Hemu</w:t>
      </w:r>
      <w:r w:rsidDel="00000000" w:rsidR="00000000" w:rsidRPr="00000000">
        <w:rPr>
          <w:rFonts w:ascii="Palatino Linotype" w:cs="Palatino Linotype" w:eastAsia="Palatino Linotype" w:hAnsi="Palatino Linotype"/>
          <w:sz w:val="24"/>
          <w:szCs w:val="24"/>
          <w:rtl w:val="0"/>
        </w:rPr>
        <w:t xml:space="preserve">: đồng cỏ xanh, khu rừng bao la và những ngọn núi phủ tuyết mù sương chào đón bạn đến với một thế giới thần tiên ẩn giấu của Trung Quốc. Khu danh lam thắng cảnh này nằm ở Huyện Burqin, Huyện Altay, cách Hồ Kanas khoảng 30 km về phía đông. Đây là một ngôi làng nhỏ có người Kazakh và người Tuwa sinh sống. Nhìn chung, du khách sẽ cùng nhau ghé thăm Làng Hemu và Khu danh lam thắng cảnh Hồ Kanas khi họ đến thăm Bắc Tân Cương.</w:t>
      </w:r>
      <w:r w:rsidDel="00000000" w:rsidR="00000000" w:rsidRPr="00000000">
        <w:rPr>
          <w:rFonts w:ascii="Palatino Linotype" w:cs="Palatino Linotype" w:eastAsia="Palatino Linotype" w:hAnsi="Palatino Linotype"/>
          <w:color w:val="1f4e79"/>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4467860</wp:posOffset>
            </wp:positionH>
            <wp:positionV relativeFrom="paragraph">
              <wp:posOffset>0</wp:posOffset>
            </wp:positionV>
            <wp:extent cx="2390140" cy="1604010"/>
            <wp:effectExtent b="0" l="0" r="0" t="0"/>
            <wp:wrapSquare wrapText="bothSides" distB="0" distT="0" distL="114300" distR="114300"/>
            <wp:docPr id="213599559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390140" cy="1604010"/>
                    </a:xfrm>
                    <a:prstGeom prst="rect"/>
                    <a:ln/>
                  </pic:spPr>
                </pic:pic>
              </a:graphicData>
            </a:graphic>
          </wp:anchor>
        </w:drawing>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trưa tại nhà hàng. Sau bữa trưa đoàn di chuyển lại về </w:t>
      </w:r>
      <w:r w:rsidDel="00000000" w:rsidR="00000000" w:rsidRPr="00000000">
        <w:rPr>
          <w:rFonts w:ascii="Palatino Linotype" w:cs="Palatino Linotype" w:eastAsia="Palatino Linotype" w:hAnsi="Palatino Linotype"/>
          <w:b w:val="1"/>
          <w:bCs w:val="1"/>
          <w:sz w:val="24"/>
          <w:szCs w:val="24"/>
          <w:rtl w:val="0"/>
        </w:rPr>
        <w:t xml:space="preserve">Burqin</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tối tại nhà hàng. Sau bữa tối, Xe và HDV đưa đoàn về khách sạn nhận phòng nghỉ ngơi</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sz w:val="28"/>
          <w:szCs w:val="28"/>
        </w:rPr>
      </w:pPr>
      <w:r w:rsidDel="00000000" w:rsidR="00000000" w:rsidRPr="00000000">
        <w:rPr>
          <w:rFonts w:ascii="Palatino Linotype" w:cs="Palatino Linotype" w:eastAsia="Palatino Linotype" w:hAnsi="Palatino Linotype"/>
          <w:sz w:val="24"/>
          <w:szCs w:val="24"/>
          <w:rtl w:val="0"/>
        </w:rPr>
        <w:t xml:space="preserve">Đoàn nghỉ đêm tại </w:t>
      </w:r>
      <w:r w:rsidDel="00000000" w:rsidR="00000000" w:rsidRPr="00000000">
        <w:rPr>
          <w:rFonts w:ascii="Palatino Linotype" w:cs="Palatino Linotype" w:eastAsia="Palatino Linotype" w:hAnsi="Palatino Linotype"/>
          <w:b w:val="1"/>
          <w:bCs w:val="1"/>
          <w:sz w:val="24"/>
          <w:szCs w:val="24"/>
          <w:rtl w:val="0"/>
        </w:rPr>
        <w:t xml:space="preserve">Burqin (Fairy-TaleBorder Town Resort Hotel hoặc đồng cấp)</w:t>
      </w:r>
      <w:r w:rsidDel="00000000" w:rsidR="00000000" w:rsidRPr="00000000">
        <w:rPr>
          <w:rtl w:val="0"/>
        </w:rPr>
      </w:r>
    </w:p>
    <w:tbl>
      <w:tblPr>
        <w:tblStyle w:val="Table7"/>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7">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8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BURQIN – HẺM NÚI DUSHANZI GRAND CANYON – KUITUN (Ăn sáng, trưa, tối)</w:t>
            </w:r>
          </w:p>
        </w:tc>
      </w:tr>
    </w:tbl>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w:t>
      </w:r>
      <w:r w:rsidDel="00000000" w:rsidR="00000000" w:rsidRPr="00000000">
        <w:rPr>
          <w:rFonts w:ascii="Palatino Linotype" w:cs="Palatino Linotype" w:eastAsia="Palatino Linotype" w:hAnsi="Palatino Linotype"/>
          <w:sz w:val="24"/>
          <w:szCs w:val="24"/>
          <w:rtl w:val="0"/>
        </w:rPr>
        <w:t xml:space="preserve"> Quý khách dùng bữa sáng tại khách sạn. Sau bữa sáng, đoàn làm thủ tục trả phòng. Xe và HDV đưa đoàn đi </w:t>
      </w:r>
      <w:r w:rsidDel="00000000" w:rsidR="00000000" w:rsidRPr="00000000">
        <w:rPr>
          <w:rFonts w:ascii="Palatino Linotype" w:cs="Palatino Linotype" w:eastAsia="Palatino Linotype" w:hAnsi="Palatino Linotype"/>
          <w:b w:val="1"/>
          <w:bCs w:val="1"/>
          <w:sz w:val="24"/>
          <w:szCs w:val="24"/>
          <w:rtl w:val="0"/>
        </w:rPr>
        <w:t xml:space="preserve">Dushanzi</w:t>
      </w:r>
      <w:r w:rsidDel="00000000" w:rsidR="00000000" w:rsidRPr="00000000">
        <w:rPr>
          <w:rFonts w:ascii="Palatino Linotype" w:cs="Palatino Linotype" w:eastAsia="Palatino Linotype" w:hAnsi="Palatino Linotype"/>
          <w:sz w:val="24"/>
          <w:szCs w:val="24"/>
          <w:rtl w:val="0"/>
        </w:rPr>
        <w:t xml:space="preserve"> tham quan:</w:t>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Hẻm núi lớn Dushanzi</w:t>
      </w:r>
      <w:r w:rsidDel="00000000" w:rsidR="00000000" w:rsidRPr="00000000">
        <w:rPr>
          <w:rFonts w:ascii="Palatino Linotype" w:cs="Palatino Linotype" w:eastAsia="Palatino Linotype" w:hAnsi="Palatino Linotype"/>
          <w:sz w:val="24"/>
          <w:szCs w:val="24"/>
          <w:rtl w:val="0"/>
        </w:rPr>
        <w:t xml:space="preserve"> – Được biết đến là điểm du lịch cấp 4A và được tạp chí China National Geographic ca ngợi là “kỳ quan tỷ năm của cõi độc nhất vô nhị”, Dushanzi Grand Canyon là một trong 100 điểm chụp ảnh đẹp nhất ở Tân Cương cho các tay săn ảnh. Đây cũng là một danh lam thắng cảnh nổi tiếng kết hợp cảnh quan địa chất và trải nghiệm tương tác cho du khách, đóng vai trò là điểm khởi đầu của một trong những tuyến đường tự lái đẹp nhất Trung Quốc, Đường cao tốc Duku.</w:t>
      </w:r>
      <w:r w:rsidDel="00000000" w:rsidR="00000000" w:rsidRPr="00000000">
        <w:rPr>
          <w:rFonts w:ascii="Palatino Linotype" w:cs="Palatino Linotype" w:eastAsia="Palatino Linotype" w:hAnsi="Palatino Linotype"/>
          <w:color w:val="1f4e79"/>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4390390</wp:posOffset>
            </wp:positionH>
            <wp:positionV relativeFrom="paragraph">
              <wp:posOffset>189865</wp:posOffset>
            </wp:positionV>
            <wp:extent cx="2467610" cy="1781175"/>
            <wp:effectExtent b="0" l="0" r="0" t="0"/>
            <wp:wrapSquare wrapText="bothSides" distB="0" distT="0" distL="114300" distR="114300"/>
            <wp:docPr id="2135995589"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467610" cy="1781175"/>
                    </a:xfrm>
                    <a:prstGeom prst="rect"/>
                    <a:ln/>
                  </pic:spPr>
                </pic:pic>
              </a:graphicData>
            </a:graphic>
          </wp:anchor>
        </w:drawing>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trưa tại nhà hàng. Sau bữa trưa, đoàn di chuyển về</w:t>
      </w:r>
      <w:r w:rsidDel="00000000" w:rsidR="00000000" w:rsidRPr="00000000">
        <w:rPr>
          <w:rFonts w:ascii="Palatino Linotype" w:cs="Palatino Linotype" w:eastAsia="Palatino Linotype" w:hAnsi="Palatino Linotype"/>
          <w:b w:val="1"/>
          <w:bCs w:val="1"/>
          <w:sz w:val="24"/>
          <w:szCs w:val="24"/>
          <w:rtl w:val="0"/>
        </w:rPr>
        <w:t xml:space="preserve"> Kuitun (Khuê Đồn)</w:t>
      </w:r>
      <w:r w:rsidDel="00000000" w:rsidR="00000000" w:rsidRPr="00000000">
        <w:rPr>
          <w:rFonts w:ascii="Palatino Linotype" w:cs="Palatino Linotype" w:eastAsia="Palatino Linotype" w:hAnsi="Palatino Linotype"/>
          <w:sz w:val="24"/>
          <w:szCs w:val="24"/>
          <w:rtl w:val="0"/>
        </w:rPr>
        <w:t xml:space="preserve">. Trên đường đoàn ghé thăm:</w:t>
      </w:r>
    </w:p>
    <w:p w:rsidR="00000000" w:rsidDel="00000000" w:rsidP="00000000" w:rsidRDefault="00000000" w:rsidRPr="00000000" w14:paraId="0000008C">
      <w:pPr>
        <w:numPr>
          <w:ilvl w:val="0"/>
          <w:numId w:val="6"/>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“Thành phố Ma Quỷ Thế Giới”</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(đã bao gồm vé vào cổng và xe trung chuyển, thời gian tham quan khoảng 1 giờ)</w:t>
      </w:r>
      <w:r w:rsidDel="00000000" w:rsidR="00000000" w:rsidRPr="00000000">
        <w:rPr>
          <w:rFonts w:ascii="Palatino Linotype" w:cs="Palatino Linotype" w:eastAsia="Palatino Linotype" w:hAnsi="Palatino Linotype"/>
          <w:sz w:val="24"/>
          <w:szCs w:val="24"/>
          <w:rtl w:val="0"/>
        </w:rPr>
        <w:t xml:space="preserve">. Đây là khu địa mạo Yardang nổi tiếng tại quận Urho, thành phố Karamay. Toàn khu kéo dài theo hướng tây bắc – đông nam. Nơi đây từng là một hồ nước ngọt khổng lồ. Sau hai lần biến động địa chất lớn, hồ cạn dần, để lộ vùng đất xen kẽ sa thạch và bùn đá, trong địa chất học gọi là </w:t>
      </w:r>
      <w:r w:rsidDel="00000000" w:rsidR="00000000" w:rsidRPr="00000000">
        <w:rPr>
          <w:rFonts w:ascii="Palatino Linotype" w:cs="Palatino Linotype" w:eastAsia="Palatino Linotype" w:hAnsi="Palatino Linotype"/>
          <w:b w:val="1"/>
          <w:bCs w:val="1"/>
          <w:sz w:val="24"/>
          <w:szCs w:val="24"/>
          <w:rtl w:val="0"/>
        </w:rPr>
        <w:t xml:space="preserve">“cao nguyên Gobi”</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color w:val="1f4e79"/>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4465955</wp:posOffset>
            </wp:positionH>
            <wp:positionV relativeFrom="paragraph">
              <wp:posOffset>93345</wp:posOffset>
            </wp:positionV>
            <wp:extent cx="2392045" cy="1743075"/>
            <wp:effectExtent b="0" l="0" r="0" t="0"/>
            <wp:wrapSquare wrapText="bothSides" distB="0" distT="0" distL="114300" distR="114300"/>
            <wp:docPr id="2135995595"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2392045" cy="1743075"/>
                    </a:xfrm>
                    <a:prstGeom prst="rect"/>
                    <a:ln/>
                  </pic:spPr>
                </pic:pic>
              </a:graphicData>
            </a:graphic>
          </wp:anchor>
        </w:drawing>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tối tại nhà hàng. Sau bữa tối, đoàn về khách sạn nghỉ ngơi</w:t>
      </w:r>
    </w:p>
    <w:p w:rsidR="00000000" w:rsidDel="00000000" w:rsidP="00000000" w:rsidRDefault="00000000" w:rsidRPr="00000000" w14:paraId="0000008E">
      <w:pPr>
        <w:spacing w:after="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4"/>
          <w:szCs w:val="24"/>
          <w:rtl w:val="0"/>
        </w:rPr>
        <w:t xml:space="preserve">Đoàn nghỉ đêm tại </w:t>
      </w:r>
      <w:r w:rsidDel="00000000" w:rsidR="00000000" w:rsidRPr="00000000">
        <w:rPr>
          <w:rFonts w:ascii="Palatino Linotype" w:cs="Palatino Linotype" w:eastAsia="Palatino Linotype" w:hAnsi="Palatino Linotype"/>
          <w:b w:val="1"/>
          <w:bCs w:val="1"/>
          <w:sz w:val="24"/>
          <w:szCs w:val="24"/>
          <w:rtl w:val="0"/>
        </w:rPr>
        <w:t xml:space="preserve">Kuitun (Kuytun Duku Tianbei New Area Renjoy Hotel hoặc đồng cấp)</w:t>
      </w:r>
      <w:r w:rsidDel="00000000" w:rsidR="00000000" w:rsidRPr="00000000">
        <w:rPr>
          <w:rtl w:val="0"/>
        </w:rPr>
      </w:r>
    </w:p>
    <w:tbl>
      <w:tblPr>
        <w:tblStyle w:val="Table8"/>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9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KUITUN – HỒ SAYRAM (SAILIMU) – YINING (Ăn sáng, trưa, tối)</w:t>
            </w:r>
          </w:p>
        </w:tc>
      </w:tr>
    </w:tbl>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w:t>
      </w:r>
      <w:r w:rsidDel="00000000" w:rsidR="00000000" w:rsidRPr="00000000">
        <w:rPr>
          <w:rFonts w:ascii="Palatino Linotype" w:cs="Palatino Linotype" w:eastAsia="Palatino Linotype" w:hAnsi="Palatino Linotype"/>
          <w:sz w:val="24"/>
          <w:szCs w:val="24"/>
          <w:rtl w:val="0"/>
        </w:rPr>
        <w:t xml:space="preserve"> Quý khách dùng bữa sáng tại khách sạn. Sau bữa sáng, đoàn làm thủ tục trả phòng. Xe và HDV đưa đoàn khởi hành đi </w:t>
      </w:r>
      <w:r w:rsidDel="00000000" w:rsidR="00000000" w:rsidRPr="00000000">
        <w:rPr>
          <w:rFonts w:ascii="Palatino Linotype" w:cs="Palatino Linotype" w:eastAsia="Palatino Linotype" w:hAnsi="Palatino Linotype"/>
          <w:b w:val="1"/>
          <w:bCs w:val="1"/>
          <w:sz w:val="24"/>
          <w:szCs w:val="24"/>
          <w:rtl w:val="0"/>
        </w:rPr>
        <w:t xml:space="preserve">Yining</w:t>
      </w:r>
      <w:r w:rsidDel="00000000" w:rsidR="00000000" w:rsidRPr="00000000">
        <w:rPr>
          <w:rFonts w:ascii="Palatino Linotype" w:cs="Palatino Linotype" w:eastAsia="Palatino Linotype" w:hAnsi="Palatino Linotype"/>
          <w:sz w:val="24"/>
          <w:szCs w:val="24"/>
          <w:rtl w:val="0"/>
        </w:rPr>
        <w:t xml:space="preserve">. Trên đường đoan ghé thăm:</w:t>
      </w:r>
    </w:p>
    <w:p w:rsidR="00000000" w:rsidDel="00000000" w:rsidP="00000000" w:rsidRDefault="00000000" w:rsidRPr="00000000" w14:paraId="00000092">
      <w:pPr>
        <w:numPr>
          <w:ilvl w:val="0"/>
          <w:numId w:val="7"/>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Hồ Sayram (2.073m) </w:t>
      </w:r>
      <w:r w:rsidDel="00000000" w:rsidR="00000000" w:rsidRPr="00000000">
        <w:rPr>
          <w:rFonts w:ascii="Palatino Linotype" w:cs="Palatino Linotype" w:eastAsia="Palatino Linotype" w:hAnsi="Palatino Linotype"/>
          <w:sz w:val="24"/>
          <w:szCs w:val="24"/>
          <w:rtl w:val="0"/>
        </w:rPr>
        <w:t xml:space="preserve">hay hồ Sailimu là một trong những hồ đẹp nhất, cũng như hồ trên núi cao và lớn nhất ở Tân Cương. Nó dài khoảng 20 km từ đông sang tây, rộng 30 km từ bắc xuống nam, có diện tích khoảng 454 km2. Hồ là nơi xa nhất mà không khí ấm áp của Đại Tây Dương có thể chạm tới, do đó có cái tên lãng mạn “giọt nước mắt cuối cùng của Đại Tây Dương”. Điều làm cho </w:t>
      </w:r>
      <w:r w:rsidDel="00000000" w:rsidR="00000000" w:rsidRPr="00000000">
        <w:rPr>
          <w:rFonts w:ascii="Palatino Linotype" w:cs="Palatino Linotype" w:eastAsia="Palatino Linotype" w:hAnsi="Palatino Linotype"/>
          <w:b w:val="1"/>
          <w:bCs w:val="1"/>
          <w:sz w:val="24"/>
          <w:szCs w:val="24"/>
          <w:rtl w:val="0"/>
        </w:rPr>
        <w:t xml:space="preserve">hồ Sayram</w:t>
      </w:r>
      <w:r w:rsidDel="00000000" w:rsidR="00000000" w:rsidRPr="00000000">
        <w:rPr>
          <w:rFonts w:ascii="Palatino Linotype" w:cs="Palatino Linotype" w:eastAsia="Palatino Linotype" w:hAnsi="Palatino Linotype"/>
          <w:sz w:val="24"/>
          <w:szCs w:val="24"/>
          <w:rtl w:val="0"/>
        </w:rPr>
        <w:t xml:space="preserve"> nổi bật là nước tsự phản chiếu của bầu trời xanh làm cho màu xanh của nước càng đậm hơn như một viên kim cương khổng lồ. Xung quanh hồ Sayram là khung crong xanh đậm và sự đa dạng của hệ sinh thái. Vào những ngày trời sáng, ảnh thiên nhiên dễ chịu được xếp chồng lên nhau bởi đồng cỏ rộng lớn, cây cối trên núi cao tươi tốt và những dãy núi tuyết cao ngất. Bạn cũng có thể tìm thấy một số lều yurt của các gia đình người Mông Cổ và Kazakh địa phương nằm dọc bờ hồ</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trưa tại nhà hàng. Sau bữa trưa, đoàn tiếp tục lên xe khởi hành đi Yining. Trên đường đoan ghé thăm:</w:t>
      </w:r>
      <w:r w:rsidDel="00000000" w:rsidR="00000000" w:rsidRPr="00000000">
        <w:rPr>
          <w:rFonts w:ascii="Palatino Linotype" w:cs="Palatino Linotype" w:eastAsia="Palatino Linotype" w:hAnsi="Palatino Linotype"/>
          <w:color w:val="1f4e79"/>
          <w:sz w:val="24"/>
          <w:szCs w:val="24"/>
          <w:rtl w:val="0"/>
        </w:rPr>
        <w:t xml:space="preserve"> </w:t>
      </w:r>
      <w:r w:rsidDel="00000000" w:rsidR="00000000" w:rsidRPr="00000000">
        <w:rPr>
          <w:rtl w:val="0"/>
        </w:rPr>
      </w:r>
    </w:p>
    <w:p w:rsidR="00000000" w:rsidDel="00000000" w:rsidP="00000000" w:rsidRDefault="00000000" w:rsidRPr="00000000" w14:paraId="00000094">
      <w:pPr>
        <w:numPr>
          <w:ilvl w:val="0"/>
          <w:numId w:val="7"/>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Cầu Guozigou</w:t>
      </w:r>
      <w:r w:rsidDel="00000000" w:rsidR="00000000" w:rsidRPr="00000000">
        <w:rPr>
          <w:rFonts w:ascii="Palatino Linotype" w:cs="Palatino Linotype" w:eastAsia="Palatino Linotype" w:hAnsi="Palatino Linotype"/>
          <w:sz w:val="24"/>
          <w:szCs w:val="24"/>
          <w:rtl w:val="0"/>
        </w:rPr>
        <w:t xml:space="preserve"> – Trải dài khoảng 700 mét và được xây dựng ở độ cao 200 mét so với thung lũng, cầu Guozigou ở Tân Cương chạy ngang qua những ngọn núi, mang đến một khung cảnh đáng kinh ngạc.</w:t>
      </w:r>
      <w:r w:rsidDel="00000000" w:rsidR="00000000" w:rsidRPr="00000000">
        <w:drawing>
          <wp:anchor allowOverlap="1" behindDoc="0" distB="0" distT="0" distL="114300" distR="114300" hidden="0" layoutInCell="1" locked="0" relativeHeight="0" simplePos="0">
            <wp:simplePos x="0" y="0"/>
            <wp:positionH relativeFrom="column">
              <wp:posOffset>4247515</wp:posOffset>
            </wp:positionH>
            <wp:positionV relativeFrom="paragraph">
              <wp:posOffset>9525</wp:posOffset>
            </wp:positionV>
            <wp:extent cx="2610485" cy="1809750"/>
            <wp:effectExtent b="0" l="0" r="0" t="0"/>
            <wp:wrapSquare wrapText="bothSides" distB="0" distT="0" distL="114300" distR="114300"/>
            <wp:docPr id="2135995590"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610485" cy="1809750"/>
                    </a:xfrm>
                    <a:prstGeom prst="rect"/>
                    <a:ln/>
                  </pic:spPr>
                </pic:pic>
              </a:graphicData>
            </a:graphic>
          </wp:anchor>
        </w:drawing>
      </w:r>
    </w:p>
    <w:p w:rsidR="00000000" w:rsidDel="00000000" w:rsidP="00000000" w:rsidRDefault="00000000" w:rsidRPr="00000000" w14:paraId="00000095">
      <w:pPr>
        <w:numPr>
          <w:ilvl w:val="0"/>
          <w:numId w:val="7"/>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Trang viên hoa Oải Hương (Tháng 5 – 7)</w:t>
      </w:r>
      <w:r w:rsidDel="00000000" w:rsidR="00000000" w:rsidRPr="00000000">
        <w:rPr>
          <w:rtl w:val="0"/>
        </w:rPr>
      </w:r>
    </w:p>
    <w:p w:rsidR="00000000" w:rsidDel="00000000" w:rsidP="00000000" w:rsidRDefault="00000000" w:rsidRPr="00000000" w14:paraId="00000096">
      <w:pPr>
        <w:numPr>
          <w:ilvl w:val="0"/>
          <w:numId w:val="7"/>
        </w:numPr>
        <w:pBdr>
          <w:top w:space="0" w:sz="0" w:val="nil"/>
          <w:left w:space="0" w:sz="0" w:val="nil"/>
          <w:bottom w:space="0" w:sz="0" w:val="nil"/>
          <w:right w:space="0" w:sz="0" w:val="nil"/>
          <w:between w:space="0" w:sz="0" w:val="nil"/>
        </w:pBdr>
        <w:spacing w:after="0" w:line="312"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Hết mùa hoa Oải hương sẽ thay thế Trang viên hoa Oải hương thành: Phố Lục Hưng (六星街 - Liuxing Street) tại Y Ninh, Tân Cương là một địa điểm du lịch văn hóa nổi tiếng, nổi bật với quy hoạch độc đáo hình ngôi sao sáu cánh, thể hiện sự giao thoa văn hóa đa dân tộc, đặc biệt là văn hóa Duy Ngô Nhĩ và Nga</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tối tại nhà hàng. Sau bữa tối, xe đưa đoàn về khách sạn nhận phòng nghỉ ngơi</w:t>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nghỉ đêm tại </w:t>
      </w:r>
      <w:r w:rsidDel="00000000" w:rsidR="00000000" w:rsidRPr="00000000">
        <w:rPr>
          <w:rFonts w:ascii="Palatino Linotype" w:cs="Palatino Linotype" w:eastAsia="Palatino Linotype" w:hAnsi="Palatino Linotype"/>
          <w:b w:val="1"/>
          <w:bCs w:val="1"/>
          <w:sz w:val="24"/>
          <w:szCs w:val="24"/>
          <w:rtl w:val="0"/>
        </w:rPr>
        <w:t xml:space="preserve">Yining (Jiahui Hotel/Cloud Hotel Yining hoặc đồng cấp)</w:t>
      </w:r>
      <w:r w:rsidDel="00000000" w:rsidR="00000000" w:rsidRPr="00000000">
        <w:rPr>
          <w:rtl w:val="0"/>
        </w:rPr>
      </w:r>
    </w:p>
    <w:tbl>
      <w:tblPr>
        <w:tblStyle w:val="Table9"/>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99">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p>
        </w:tc>
        <w:tc>
          <w:tcPr>
            <w:shd w:fill="auto" w:val="clear"/>
            <w:vAlign w:val="center"/>
          </w:tcPr>
          <w:p w:rsidR="00000000" w:rsidDel="00000000" w:rsidP="00000000" w:rsidRDefault="00000000" w:rsidRPr="00000000" w14:paraId="0000009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YINING – URUMQI (Ăn sáng, trưa, tối)</w:t>
            </w:r>
          </w:p>
        </w:tc>
      </w:tr>
    </w:tbl>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w:t>
      </w:r>
      <w:r w:rsidDel="00000000" w:rsidR="00000000" w:rsidRPr="00000000">
        <w:rPr>
          <w:rFonts w:ascii="Palatino Linotype" w:cs="Palatino Linotype" w:eastAsia="Palatino Linotype" w:hAnsi="Palatino Linotype"/>
          <w:sz w:val="24"/>
          <w:szCs w:val="24"/>
          <w:rtl w:val="0"/>
        </w:rPr>
        <w:t xml:space="preserve">Sau bữa sáng, đoàn làm thủ tục trả phòng. Xe và HDV đưa đoàn ra ga tàu khởi hành về lại </w:t>
      </w:r>
      <w:r w:rsidDel="00000000" w:rsidR="00000000" w:rsidRPr="00000000">
        <w:rPr>
          <w:rFonts w:ascii="Palatino Linotype" w:cs="Palatino Linotype" w:eastAsia="Palatino Linotype" w:hAnsi="Palatino Linotype"/>
          <w:b w:val="1"/>
          <w:bCs w:val="1"/>
          <w:sz w:val="24"/>
          <w:szCs w:val="24"/>
          <w:rtl w:val="0"/>
        </w:rPr>
        <w:t xml:space="preserve">Urumqi</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Lịch tàu dự kiến:</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C848 0900-1401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hoặc C850 1000-1542</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trưa trên tàu</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15h42</w:t>
      </w:r>
      <w:r w:rsidDel="00000000" w:rsidR="00000000" w:rsidRPr="00000000">
        <w:rPr>
          <w:rFonts w:ascii="Palatino Linotype" w:cs="Palatino Linotype" w:eastAsia="Palatino Linotype" w:hAnsi="Palatino Linotype"/>
          <w:sz w:val="24"/>
          <w:szCs w:val="24"/>
          <w:rtl w:val="0"/>
        </w:rPr>
        <w:t xml:space="preserve"> Đoàn tới ga Urumqi.Xe và HDV đón đoàn, đưa đoàn đi tham quan:</w:t>
      </w:r>
    </w:p>
    <w:p w:rsidR="00000000" w:rsidDel="00000000" w:rsidP="00000000" w:rsidRDefault="00000000" w:rsidRPr="00000000" w14:paraId="000000A1">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Chợ Quốc Tế Tân Cương</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ăn tối tại nhà hàng. Sau bữa tối, đoàn về khách sạn nghỉ ngơi</w:t>
      </w:r>
    </w:p>
    <w:p w:rsidR="00000000" w:rsidDel="00000000" w:rsidP="00000000" w:rsidRDefault="00000000" w:rsidRPr="00000000" w14:paraId="000000A3">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Đoàn nghỉ đêm tại </w:t>
      </w:r>
      <w:r w:rsidDel="00000000" w:rsidR="00000000" w:rsidRPr="00000000">
        <w:rPr>
          <w:rFonts w:ascii="Palatino Linotype" w:cs="Palatino Linotype" w:eastAsia="Palatino Linotype" w:hAnsi="Palatino Linotype"/>
          <w:b w:val="1"/>
          <w:bCs w:val="1"/>
          <w:sz w:val="24"/>
          <w:szCs w:val="24"/>
          <w:rtl w:val="0"/>
        </w:rPr>
        <w:t xml:space="preserve">Urumqi (Urumqi Xinglong International Hotel hoặc đồng cấp)</w:t>
      </w:r>
    </w:p>
    <w:tbl>
      <w:tblPr>
        <w:tblStyle w:val="Table10"/>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A4">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08</w:t>
            </w:r>
          </w:p>
        </w:tc>
        <w:tc>
          <w:tcPr>
            <w:shd w:fill="auto" w:val="clear"/>
            <w:vAlign w:val="center"/>
          </w:tcPr>
          <w:p w:rsidR="00000000" w:rsidDel="00000000" w:rsidP="00000000" w:rsidRDefault="00000000" w:rsidRPr="00000000" w14:paraId="000000A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URUMQI – HÀ NỘI (Ăn sáng)</w:t>
            </w:r>
          </w:p>
        </w:tc>
      </w:tr>
    </w:tbl>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w:t>
      </w:r>
      <w:r w:rsidDel="00000000" w:rsidR="00000000" w:rsidRPr="00000000">
        <w:rPr>
          <w:rFonts w:ascii="Palatino Linotype" w:cs="Palatino Linotype" w:eastAsia="Palatino Linotype" w:hAnsi="Palatino Linotype"/>
          <w:sz w:val="24"/>
          <w:szCs w:val="24"/>
          <w:rtl w:val="0"/>
        </w:rPr>
        <w:t xml:space="preserve"> Sau bữa sáng, đoàn làm thủ tục trả phòng. Xe và HDV đưa đoàn ra sân bay đáp chuyến bay về lại </w:t>
      </w:r>
      <w:r w:rsidDel="00000000" w:rsidR="00000000" w:rsidRPr="00000000">
        <w:rPr>
          <w:rFonts w:ascii="Palatino Linotype" w:cs="Palatino Linotype" w:eastAsia="Palatino Linotype" w:hAnsi="Palatino Linotype"/>
          <w:b w:val="1"/>
          <w:bCs w:val="1"/>
          <w:sz w:val="24"/>
          <w:szCs w:val="24"/>
          <w:rtl w:val="0"/>
        </w:rPr>
        <w:t xml:space="preserve">Hà Nội</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b w:val="1"/>
          <w:bCs w:val="1"/>
          <w:sz w:val="24"/>
          <w:szCs w:val="24"/>
          <w:u w:val="single"/>
        </w:rPr>
      </w:pPr>
      <w:r w:rsidDel="00000000" w:rsidR="00000000" w:rsidRPr="00000000">
        <w:rPr>
          <w:rFonts w:ascii="Palatino Linotype" w:cs="Palatino Linotype" w:eastAsia="Palatino Linotype" w:hAnsi="Palatino Linotype"/>
          <w:b w:val="1"/>
          <w:bCs w:val="1"/>
          <w:sz w:val="24"/>
          <w:szCs w:val="24"/>
          <w:u w:val="single"/>
          <w:rtl w:val="0"/>
        </w:rPr>
        <w:t xml:space="preserve">Lịch bay dự kiến:</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Chặng 3: CZ6885 URCCAN 1445 2000</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312"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Chặng 4: CZ371 CANHAN 2210 2315 23h15 </w:t>
      </w:r>
    </w:p>
    <w:p w:rsidR="00000000" w:rsidDel="00000000" w:rsidP="00000000" w:rsidRDefault="00000000" w:rsidRPr="00000000" w14:paraId="000000AA">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23h15</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tl w:val="0"/>
        </w:rPr>
      </w:r>
    </w:p>
    <w:p w:rsidR="00000000" w:rsidDel="00000000" w:rsidP="00000000" w:rsidRDefault="00000000" w:rsidRPr="00000000" w14:paraId="000000AB">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AC">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AD">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AE">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Tân Cương – Hà Nội (20kg hành lý ký gửi/1 ki</w:t>
      </w:r>
      <w:r w:rsidDel="00000000" w:rsidR="00000000" w:rsidRPr="00000000">
        <w:rPr>
          <w:rFonts w:ascii="Palatino Linotype" w:cs="Palatino Linotype" w:eastAsia="Palatino Linotype" w:hAnsi="Palatino Linotype"/>
          <w:sz w:val="24"/>
          <w:szCs w:val="24"/>
          <w:rtl w:val="0"/>
        </w:rPr>
        <w:t xml:space="preserve">ện</w:t>
      </w:r>
      <w:r w:rsidDel="00000000" w:rsidR="00000000" w:rsidRPr="00000000">
        <w:rPr>
          <w:rFonts w:ascii="Palatino Linotype" w:cs="Palatino Linotype" w:eastAsia="Palatino Linotype" w:hAnsi="Palatino Linotype"/>
          <w:color w:val="000000"/>
          <w:sz w:val="24"/>
          <w:szCs w:val="24"/>
          <w:rtl w:val="0"/>
        </w:rPr>
        <w:t xml:space="preserve"> + </w:t>
      </w:r>
      <w:r w:rsidDel="00000000" w:rsidR="00000000" w:rsidRPr="00000000">
        <w:rPr>
          <w:rFonts w:ascii="Palatino Linotype" w:cs="Palatino Linotype" w:eastAsia="Palatino Linotype" w:hAnsi="Palatino Linotype"/>
          <w:sz w:val="24"/>
          <w:szCs w:val="24"/>
          <w:rtl w:val="0"/>
        </w:rPr>
        <w:t xml:space="preserve">7</w:t>
      </w:r>
      <w:r w:rsidDel="00000000" w:rsidR="00000000" w:rsidRPr="00000000">
        <w:rPr>
          <w:rFonts w:ascii="Palatino Linotype" w:cs="Palatino Linotype" w:eastAsia="Palatino Linotype" w:hAnsi="Palatino Linotype"/>
          <w:color w:val="000000"/>
          <w:sz w:val="24"/>
          <w:szCs w:val="24"/>
          <w:rtl w:val="0"/>
        </w:rPr>
        <w:t xml:space="preserve">kg hành lý xách tay)</w:t>
      </w:r>
    </w:p>
    <w:p w:rsidR="00000000" w:rsidDel="00000000" w:rsidP="00000000" w:rsidRDefault="00000000" w:rsidRPr="00000000" w14:paraId="000000B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B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Giấy phép nhập cảnh Tân Cương</w:t>
      </w:r>
    </w:p>
    <w:p w:rsidR="00000000" w:rsidDel="00000000" w:rsidP="00000000" w:rsidRDefault="00000000" w:rsidRPr="00000000" w14:paraId="000000B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tàu ghế ngồi hạng 2 chặng Yining – Urumqi </w:t>
      </w:r>
    </w:p>
    <w:p w:rsidR="00000000" w:rsidDel="00000000" w:rsidP="00000000" w:rsidRDefault="00000000" w:rsidRPr="00000000" w14:paraId="000000B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bữa ăn theo chương trình (mức ăn 50 NDT/bữa)</w:t>
      </w:r>
    </w:p>
    <w:p w:rsidR="00000000" w:rsidDel="00000000" w:rsidP="00000000" w:rsidRDefault="00000000" w:rsidRPr="00000000" w14:paraId="000000B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thăm quan điều hoà theo chương trình.</w:t>
      </w:r>
    </w:p>
    <w:p w:rsidR="00000000" w:rsidDel="00000000" w:rsidP="00000000" w:rsidRDefault="00000000" w:rsidRPr="00000000" w14:paraId="000000B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đi theo đoàn suốt tuyến từ Việt Nam + Hướng dẫn viên bản địa</w:t>
      </w:r>
    </w:p>
    <w:p w:rsidR="00000000" w:rsidDel="00000000" w:rsidP="00000000" w:rsidRDefault="00000000" w:rsidRPr="00000000" w14:paraId="000000B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tiêu chuẩn 4* địa phương (tiêu chuẩn 2 người một phòng DBL/TWN). Nếu khách đi lẻ mà không có người cùng giới trong đoàn để ghép chung, thì quý khách sẽ ở phòng đơn và chịu phụ phí hoặc nếu ở 3 người một phòng sẽ ở phòng Twn/Dbl + 1 Extra bed, vì phòng Trip không có nhiều, tùy từng khách sạn.</w:t>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1 lượt các điểm thăm quan trong chương trình</w:t>
      </w:r>
    </w:p>
    <w:p w:rsidR="00000000" w:rsidDel="00000000" w:rsidP="00000000" w:rsidRDefault="00000000" w:rsidRPr="00000000" w14:paraId="000000B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theo qui định mức 200.000.000vnđ/Vụ (cho bảo hiểm do tai nạn rủi ro, không bảo hiểm cho các loại bệnh vốn có)</w:t>
      </w:r>
    </w:p>
    <w:p w:rsidR="00000000" w:rsidDel="00000000" w:rsidP="00000000" w:rsidRDefault="00000000" w:rsidRPr="00000000" w14:paraId="000000B9">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01 chai/ngày/người.</w:t>
      </w:r>
    </w:p>
    <w:p w:rsidR="00000000" w:rsidDel="00000000" w:rsidP="00000000" w:rsidRDefault="00000000" w:rsidRPr="00000000" w14:paraId="000000BA">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từ công ty</w:t>
      </w:r>
    </w:p>
    <w:p w:rsidR="00000000" w:rsidDel="00000000" w:rsidP="00000000" w:rsidRDefault="00000000" w:rsidRPr="00000000" w14:paraId="000000BB">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BC">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BD">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BE">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w:t>
      </w:r>
    </w:p>
    <w:p w:rsidR="00000000" w:rsidDel="00000000" w:rsidP="00000000" w:rsidRDefault="00000000" w:rsidRPr="00000000" w14:paraId="000000BF">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C0">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C1">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C2">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C3">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10 USD/khách/ngày</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90"/>
        </w:tabs>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TRẺ EM (TÍNH THEO NGÀY THÁNG NĂM SINH)</w:t>
      </w:r>
    </w:p>
    <w:p w:rsidR="00000000" w:rsidDel="00000000" w:rsidP="00000000" w:rsidRDefault="00000000" w:rsidRPr="00000000" w14:paraId="000000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Từ dưới 02 tuổi: 30% giá tour ( ngủ chung giường với người lớn ) </w:t>
      </w:r>
    </w:p>
    <w:p w:rsidR="00000000" w:rsidDel="00000000" w:rsidP="00000000" w:rsidRDefault="00000000" w:rsidRPr="00000000" w14:paraId="000000C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Từ 02 tuổi đến dưới 11 tuổi: 90% giá tour ( ngủ chung giường với người lớn ) </w:t>
      </w:r>
    </w:p>
    <w:p w:rsidR="00000000" w:rsidDel="00000000" w:rsidP="00000000" w:rsidRDefault="00000000" w:rsidRPr="00000000" w14:paraId="000000C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Từ 11 tuổi trở lên: bằng giá người lớn.</w:t>
      </w:r>
    </w:p>
    <w:p w:rsidR="00000000" w:rsidDel="00000000" w:rsidP="00000000" w:rsidRDefault="00000000" w:rsidRPr="00000000" w14:paraId="000000C8">
      <w:pPr>
        <w:spacing w:after="0" w:line="240" w:lineRule="auto"/>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C9">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CA">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CB">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CC">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CD">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CE">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CF">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Khách hàng từ 6 tuần tuổi đến 15 tuổi và từ 66 tuổi đến 80 tuổi mức chi trả của Bảo hiểm sẽ áp dụng theo quy định khác. Từ chối bảo hiểm cho khách từ 80 tuổi trở lên theo quy định của các công ty bảo hiểm. Khách hàng từ 70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r w:rsidDel="00000000" w:rsidR="00000000" w:rsidRPr="00000000">
        <w:rPr>
          <w:rtl w:val="0"/>
        </w:rPr>
      </w:r>
    </w:p>
    <w:p w:rsidR="00000000" w:rsidDel="00000000" w:rsidP="00000000" w:rsidRDefault="00000000" w:rsidRPr="00000000" w14:paraId="000000D0">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D1">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D2">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D3">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D4">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D5">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D6">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D7">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D8">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D9">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DA">
      <w:pPr>
        <w:numPr>
          <w:ilvl w:val="0"/>
          <w:numId w:val="12"/>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DB">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DC">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DD">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DE">
      <w:pPr>
        <w:numPr>
          <w:ilvl w:val="0"/>
          <w:numId w:val="1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DF">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E0">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E1">
      <w:pPr>
        <w:numPr>
          <w:ilvl w:val="0"/>
          <w:numId w:val="13"/>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E2">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E3">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E4">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E5">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E6">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E7">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E8">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E9">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EA">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EB">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EC">
      <w:pPr>
        <w:numPr>
          <w:ilvl w:val="0"/>
          <w:numId w:val="14"/>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ED">
      <w:pPr>
        <w:numPr>
          <w:ilvl w:val="0"/>
          <w:numId w:val="14"/>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EE">
      <w:pPr>
        <w:spacing w:after="0" w:before="240" w:line="360" w:lineRule="auto"/>
        <w:jc w:val="both"/>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b w:val="1"/>
          <w:bCs w:val="1"/>
          <w:color w:val="ff0066"/>
          <w:rtl w:val="0"/>
        </w:rPr>
        <w:t xml:space="preserve">LƯU Ý KHÁC:</w:t>
      </w:r>
    </w:p>
    <w:p w:rsidR="00000000" w:rsidDel="00000000" w:rsidP="00000000" w:rsidRDefault="00000000" w:rsidRPr="00000000" w14:paraId="000000EF">
      <w:pPr>
        <w:numPr>
          <w:ilvl w:val="0"/>
          <w:numId w:val="11"/>
        </w:numPr>
        <w:pBdr>
          <w:top w:space="0" w:sz="0" w:val="nil"/>
          <w:left w:space="0" w:sz="0" w:val="nil"/>
          <w:bottom w:space="0" w:sz="0" w:val="nil"/>
          <w:right w:space="0" w:sz="0" w:val="nil"/>
          <w:between w:space="0" w:sz="0" w:val="nil"/>
        </w:pBdr>
        <w:tabs>
          <w:tab w:val="left" w:leader="none" w:pos="709"/>
        </w:tabs>
        <w:spacing w:after="0" w:line="240" w:lineRule="auto"/>
        <w:ind w:left="142" w:firstLine="28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ngoại kiều nếu cần phải làm visa tái nhập Việt Nam xin đem theo 2 tấm hình 4x6 cm. Nếu quý khách nhập cảnh Việt Nam bằng visa rời, vui lòng mang theo visa và tờ khai xuất nhập cảnh khi đi tour.</w:t>
      </w:r>
    </w:p>
    <w:p w:rsidR="00000000" w:rsidDel="00000000" w:rsidP="00000000" w:rsidRDefault="00000000" w:rsidRPr="00000000" w14:paraId="000000F0">
      <w:pPr>
        <w:numPr>
          <w:ilvl w:val="0"/>
          <w:numId w:val="11"/>
        </w:numPr>
        <w:pBdr>
          <w:top w:space="0" w:sz="0" w:val="nil"/>
          <w:left w:space="0" w:sz="0" w:val="nil"/>
          <w:bottom w:space="0" w:sz="0" w:val="nil"/>
          <w:right w:space="0" w:sz="0" w:val="nil"/>
          <w:between w:space="0" w:sz="0" w:val="nil"/>
        </w:pBdr>
        <w:tabs>
          <w:tab w:val="left" w:leader="none" w:pos="709"/>
        </w:tabs>
        <w:spacing w:after="0" w:line="240" w:lineRule="auto"/>
        <w:ind w:left="142" w:firstLine="28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F1">
      <w:pPr>
        <w:numPr>
          <w:ilvl w:val="0"/>
          <w:numId w:val="11"/>
        </w:numPr>
        <w:pBdr>
          <w:top w:space="0" w:sz="0" w:val="nil"/>
          <w:left w:space="0" w:sz="0" w:val="nil"/>
          <w:bottom w:space="0" w:sz="0" w:val="nil"/>
          <w:right w:space="0" w:sz="0" w:val="nil"/>
          <w:between w:space="0" w:sz="0" w:val="nil"/>
        </w:pBdr>
        <w:tabs>
          <w:tab w:val="left" w:leader="none" w:pos="709"/>
        </w:tabs>
        <w:spacing w:after="0" w:line="240" w:lineRule="auto"/>
        <w:ind w:left="142" w:firstLine="28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 </w:t>
      </w:r>
    </w:p>
    <w:p w:rsidR="00000000" w:rsidDel="00000000" w:rsidP="00000000" w:rsidRDefault="00000000" w:rsidRPr="00000000" w14:paraId="000000F2">
      <w:pPr>
        <w:numPr>
          <w:ilvl w:val="0"/>
          <w:numId w:val="11"/>
        </w:numPr>
        <w:pBdr>
          <w:top w:space="0" w:sz="0" w:val="nil"/>
          <w:left w:space="0" w:sz="0" w:val="nil"/>
          <w:bottom w:space="0" w:sz="0" w:val="nil"/>
          <w:right w:space="0" w:sz="0" w:val="nil"/>
          <w:between w:space="0" w:sz="0" w:val="nil"/>
        </w:pBdr>
        <w:tabs>
          <w:tab w:val="left" w:leader="none" w:pos="709"/>
        </w:tabs>
        <w:spacing w:after="0" w:line="240" w:lineRule="auto"/>
        <w:ind w:left="142" w:firstLine="28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Công ty sẽ không chịu trách nhiệm bảo đảm các điểm tham quan, bồi thường những chi phí phát sinh trong các trường hợp sau: Xảy ra thiên tai: bão lụt, hạn hán, động đất, khủng bố, biểu tình, …Sự cố về hàng không: trục trặc kỹ thuật, an ninh, dời, hủy, hoãn hoặc thay đổi giờ chuyến bay,….Thiệt hại do sự chậm trễ của các thành viên trong đoàn</w:t>
      </w:r>
    </w:p>
    <w:p w:rsidR="00000000" w:rsidDel="00000000" w:rsidP="00000000" w:rsidRDefault="00000000" w:rsidRPr="00000000" w14:paraId="000000F3">
      <w:pPr>
        <w:numPr>
          <w:ilvl w:val="0"/>
          <w:numId w:val="11"/>
        </w:numPr>
        <w:pBdr>
          <w:top w:space="0" w:sz="0" w:val="nil"/>
          <w:left w:space="0" w:sz="0" w:val="nil"/>
          <w:bottom w:space="0" w:sz="0" w:val="nil"/>
          <w:right w:space="0" w:sz="0" w:val="nil"/>
          <w:between w:space="0" w:sz="0" w:val="nil"/>
        </w:pBdr>
        <w:tabs>
          <w:tab w:val="left" w:leader="none" w:pos="709"/>
        </w:tabs>
        <w:spacing w:after="0" w:line="240" w:lineRule="auto"/>
        <w:ind w:left="142" w:firstLine="28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Hộ chiếu quy định phải còn thời hạn trên 06 tháng tính đến ngày kết thúc Tour du lịch, thông tin trong hộ chiếu phải rõ ràng &amp; chính xác (tên, ngày, tháng, năm sinh, số hộ chiếu...) và đảm bảo đầy đủ số trang, không rách rời, chấp vá, tẩy xóa, có vết bẩn, nhòe thông tin hoặc các vấn đề khác.... </w:t>
      </w:r>
    </w:p>
    <w:p w:rsidR="00000000" w:rsidDel="00000000" w:rsidP="00000000" w:rsidRDefault="00000000" w:rsidRPr="00000000" w14:paraId="000000F4">
      <w:pPr>
        <w:numPr>
          <w:ilvl w:val="0"/>
          <w:numId w:val="11"/>
        </w:numPr>
        <w:pBdr>
          <w:top w:space="0" w:sz="0" w:val="nil"/>
          <w:left w:space="0" w:sz="0" w:val="nil"/>
          <w:bottom w:space="0" w:sz="0" w:val="nil"/>
          <w:right w:space="0" w:sz="0" w:val="nil"/>
          <w:between w:space="0" w:sz="0" w:val="nil"/>
        </w:pBdr>
        <w:tabs>
          <w:tab w:val="left" w:leader="none" w:pos="709"/>
        </w:tabs>
        <w:spacing w:after="0" w:line="240" w:lineRule="auto"/>
        <w:ind w:left="142" w:firstLine="28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Trường hợp khách quốc tịch nước ngoài có thị thực Việt Nam gía trị 1 lần, vui lòng đóng thêm phí làm visa tái nhập Việt Nam 1,100,000VNĐ/khách và mang theo visa rời + 2 tấm ảnh 4x6 phông nền trắng để làm thủ tục hải quan khi về nước</w:t>
      </w:r>
    </w:p>
    <w:p w:rsidR="00000000" w:rsidDel="00000000" w:rsidP="00000000" w:rsidRDefault="00000000" w:rsidRPr="00000000" w14:paraId="000000F5">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sz w:val="24"/>
          <w:szCs w:val="24"/>
          <w:rtl w:val="0"/>
        </w:rPr>
        <w:t xml:space="preserve">Khách chỉ mang thẻ xanh (thẻ tạm trú tại nước ngoài) và không có hộ chiếu VN còn hiệu lực thì không đăng ký sang nước thứ ba.</w:t>
      </w:r>
      <w:r w:rsidDel="00000000" w:rsidR="00000000" w:rsidRPr="00000000">
        <w:rPr>
          <w:rtl w:val="0"/>
        </w:rPr>
      </w:r>
    </w:p>
    <w:p w:rsidR="00000000" w:rsidDel="00000000" w:rsidP="00000000" w:rsidRDefault="00000000" w:rsidRPr="00000000" w14:paraId="000000F6">
      <w:pPr>
        <w:spacing w:after="0" w:line="24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5840" w:w="12240" w:orient="portrait"/>
      <w:pgMar w:bottom="450" w:top="63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afa" w:customStyle="1">
    <w:basedOn w:val="TableNormal"/>
    <w:pPr>
      <w:spacing w:after="0" w:line="240" w:lineRule="auto"/>
    </w:pPr>
    <w:tblPr>
      <w:tblStyleRowBandSize w:val="1"/>
      <w:tblStyleColBandSize w:val="1"/>
    </w:tblPr>
    <w:tblStylePr w:type="firstRow">
      <w:rPr>
        <w:b w:val="1"/>
        <w:bCs w:val="1"/>
      </w:rPr>
      <w:tblPr/>
      <w:tcPr>
        <w:tcBorders>
          <w:bottom w:color="95b3d7" w:space="0" w:sz="12"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style>
  <w:style w:type="table" w:styleId="af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bCs w:val="1"/>
      </w:rPr>
      <w:tblPr/>
      <w:tcPr>
        <w:tcBorders>
          <w:bottom w:color="d99594" w:space="0" w:sz="12" w:val="single"/>
        </w:tcBorders>
      </w:tcPr>
    </w:tblStylePr>
    <w:tblStylePr w:type="lastRow">
      <w:rPr>
        <w:b w:val="1"/>
        <w:bCs w:val="1"/>
      </w:rPr>
      <w:tblPr/>
      <w:tcPr>
        <w:tcBorders>
          <w:top w:color="d99594" w:space="0" w:sz="4" w:val="single"/>
        </w:tcBorders>
      </w:tcPr>
    </w:tblStylePr>
    <w:tblStylePr w:type="firstCol">
      <w:rPr>
        <w:b w:val="1"/>
        <w:bCs w:val="1"/>
      </w:rPr>
    </w:tblStylePr>
    <w:tblStylePr w:type="lastCol">
      <w:rPr>
        <w:b w:val="1"/>
        <w:bCs w:val="1"/>
      </w:rPr>
    </w:tblStylePr>
  </w:style>
  <w:style w:type="table" w:styleId="af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9">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10">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6.jpg"/><Relationship Id="rId22" Type="http://schemas.openxmlformats.org/officeDocument/2006/relationships/footer" Target="footer1.xml"/><Relationship Id="rId10" Type="http://schemas.openxmlformats.org/officeDocument/2006/relationships/image" Target="media/image5.jpg"/><Relationship Id="rId21" Type="http://schemas.openxmlformats.org/officeDocument/2006/relationships/footer" Target="footer3.xml"/><Relationship Id="rId13" Type="http://schemas.openxmlformats.org/officeDocument/2006/relationships/image" Target="media/image2.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11.jpg"/><Relationship Id="rId14" Type="http://schemas.openxmlformats.org/officeDocument/2006/relationships/image" Target="media/image1.jpg"/><Relationship Id="rId17" Type="http://schemas.openxmlformats.org/officeDocument/2006/relationships/header" Target="header2.xml"/><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7.jp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X6xxgfJKeigvmHVueRtNyV+HTQ==">CgMxLjA4AHIhMWY5MEVERlR2bTlSRzBMWFNsc3Z2SnpvRkRpVUp2X1JH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2025-12-05T09:56:00Z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